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文星简小标宋" w:hAnsi="文星简小标宋" w:eastAsia="文星简小标宋" w:cs="文星简小标宋"/>
          <w:b w:val="0"/>
          <w:bCs/>
          <w:sz w:val="44"/>
          <w:szCs w:val="44"/>
          <w:highlight w:val="none"/>
        </w:rPr>
      </w:pPr>
      <w:r>
        <w:rPr>
          <w:rFonts w:hint="eastAsia" w:ascii="方正小标宋简体" w:hAnsi="方正小标宋简体" w:eastAsia="方正小标宋简体" w:cs="方正小标宋简体"/>
          <w:b w:val="0"/>
          <w:bCs/>
          <w:sz w:val="44"/>
          <w:szCs w:val="44"/>
          <w:highlight w:val="none"/>
        </w:rPr>
        <w:t>国有建设用地使用权挂牌出让须知</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 w:eastAsia="仿宋_GB2312"/>
          <w:sz w:val="32"/>
          <w:szCs w:val="32"/>
          <w:highlight w:val="none"/>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根据《中华人民共和国土地管理法》、《中华人民共和国城市房地产管理法》、《招标拍卖挂牌出让国有建设用地使用权规定》、《招标拍卖挂牌出让国有土地使用权规范》以及《河南省人民政府办公厅关于转发河南省国有建设用地使用权网上交易管理办法的通知》等有关规定。经延津县人民政府批准，延津县自然资源局决定以网上挂牌方式出让1宗国有建设用地使用权。</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一、本次国有建设用地使用权网上挂牌出让的出让人为延津县</w:t>
      </w:r>
      <w:r>
        <w:rPr>
          <w:rFonts w:hint="eastAsia" w:ascii="仿宋_GB2312" w:hAnsi="仿宋_GB2312" w:eastAsia="仿宋_GB2312" w:cs="仿宋_GB2312"/>
          <w:b/>
          <w:bCs/>
          <w:sz w:val="32"/>
          <w:szCs w:val="32"/>
          <w:highlight w:val="none"/>
          <w:lang w:val="en-US" w:eastAsia="zh-CN"/>
        </w:rPr>
        <w:t>自然</w:t>
      </w:r>
      <w:r>
        <w:rPr>
          <w:rFonts w:hint="eastAsia" w:ascii="仿宋_GB2312" w:hAnsi="仿宋_GB2312" w:eastAsia="仿宋_GB2312" w:cs="仿宋_GB2312"/>
          <w:b/>
          <w:bCs/>
          <w:sz w:val="32"/>
          <w:szCs w:val="32"/>
          <w:highlight w:val="none"/>
        </w:rPr>
        <w:t>资源局，并委托延津县公共资源交易中心办理具体网上挂牌事宜。</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bCs/>
          <w:sz w:val="32"/>
          <w:szCs w:val="32"/>
          <w:highlight w:val="none"/>
        </w:rPr>
        <w:t>二、本次国有建设用地使用权网上挂牌出让遵循公开、公平、公正和诚实守信、安全高效的原则。</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bCs/>
          <w:sz w:val="32"/>
          <w:szCs w:val="32"/>
          <w:highlight w:val="none"/>
        </w:rPr>
        <w:t>三、</w:t>
      </w:r>
      <w:r>
        <w:rPr>
          <w:rFonts w:hint="eastAsia" w:ascii="仿宋_GB2312" w:hAnsi="仿宋_GB2312" w:eastAsia="仿宋_GB2312" w:cs="仿宋_GB2312"/>
          <w:b/>
          <w:bCs/>
          <w:sz w:val="32"/>
          <w:szCs w:val="32"/>
          <w:highlight w:val="none"/>
          <w:lang w:val="en-US" w:eastAsia="zh-CN"/>
        </w:rPr>
        <w:t>宗地的基本情况及规划指标要求</w:t>
      </w:r>
      <w:r>
        <w:rPr>
          <w:rFonts w:hint="eastAsia" w:ascii="仿宋_GB2312" w:hAnsi="仿宋_GB2312" w:eastAsia="仿宋_GB2312" w:cs="仿宋_GB2312"/>
          <w:b w:val="0"/>
          <w:bCs w:val="0"/>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YJ2026-18号宗地的基本情况及规划指标要求：</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1.宗地位置：</w:t>
      </w:r>
      <w:r>
        <w:rPr>
          <w:rFonts w:hint="eastAsia" w:ascii="仿宋_GB2312" w:hAnsi="仿宋_GB2312" w:eastAsia="仿宋_GB2312" w:cs="仿宋_GB2312"/>
          <w:snapToGrid/>
          <w:color w:val="auto"/>
          <w:kern w:val="2"/>
          <w:sz w:val="32"/>
          <w:szCs w:val="32"/>
          <w:lang w:val="en-US" w:eastAsia="zh-CN" w:bidi="ar-SA"/>
        </w:rPr>
        <w:t>新长南线南侧、规划8</w:t>
      </w:r>
      <w:r>
        <w:rPr>
          <w:rFonts w:hint="default" w:ascii="仿宋_GB2312" w:hAnsi="仿宋_GB2312" w:eastAsia="仿宋_GB2312" w:cs="仿宋_GB2312"/>
          <w:snapToGrid/>
          <w:color w:val="auto"/>
          <w:kern w:val="2"/>
          <w:sz w:val="32"/>
          <w:szCs w:val="32"/>
          <w:lang w:val="en-US" w:eastAsia="zh-CN" w:bidi="ar-SA"/>
        </w:rPr>
        <w:t>号路以东</w:t>
      </w:r>
      <w:r>
        <w:rPr>
          <w:rFonts w:hint="eastAsia" w:ascii="仿宋_GB2312" w:hAnsi="仿宋_GB2312" w:eastAsia="仿宋_GB2312" w:cs="仿宋_GB2312"/>
          <w:spacing w:val="-6"/>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2.土地面积：</w:t>
      </w:r>
      <w:r>
        <w:rPr>
          <w:rFonts w:hint="eastAsia" w:ascii="仿宋_GB2312" w:hAnsi="仿宋_GB2312" w:eastAsia="仿宋_GB2312" w:cs="仿宋_GB2312"/>
          <w:snapToGrid/>
          <w:color w:val="auto"/>
          <w:kern w:val="2"/>
          <w:sz w:val="32"/>
          <w:szCs w:val="32"/>
          <w:lang w:val="en-US" w:eastAsia="zh-CN" w:bidi="ar-SA"/>
        </w:rPr>
        <w:t>25987.75平方米（约38.98亩）</w:t>
      </w:r>
      <w:r>
        <w:rPr>
          <w:rFonts w:hint="eastAsia" w:ascii="仿宋_GB2312" w:hAnsi="仿宋_GB2312" w:eastAsia="仿宋_GB2312" w:cs="仿宋_GB2312"/>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napToGrid/>
          <w:color w:val="auto"/>
          <w:kern w:val="2"/>
          <w:sz w:val="32"/>
          <w:szCs w:val="32"/>
          <w:lang w:val="en-US" w:eastAsia="zh-CN" w:bidi="ar-SA"/>
        </w:rPr>
      </w:pPr>
      <w:r>
        <w:rPr>
          <w:rFonts w:hint="eastAsia" w:ascii="仿宋_GB2312" w:hAnsi="仿宋_GB2312" w:eastAsia="仿宋_GB2312" w:cs="仿宋_GB2312"/>
          <w:sz w:val="32"/>
          <w:szCs w:val="32"/>
          <w:highlight w:val="none"/>
          <w:lang w:val="en-US" w:eastAsia="zh-CN"/>
        </w:rPr>
        <w:t>3.土地用途</w:t>
      </w:r>
      <w:r>
        <w:rPr>
          <w:rFonts w:hint="eastAsia" w:ascii="仿宋_GB2312" w:hAnsi="仿宋_GB2312" w:eastAsia="仿宋_GB2312" w:cs="仿宋_GB2312"/>
          <w:snapToGrid/>
          <w:color w:val="auto"/>
          <w:kern w:val="2"/>
          <w:sz w:val="32"/>
          <w:szCs w:val="32"/>
          <w:lang w:val="en-US" w:eastAsia="zh-CN" w:bidi="ar-SA"/>
        </w:rPr>
        <w:t>：普通商品住房用地（二类）；</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4.容积率：</w:t>
      </w:r>
      <w:r>
        <w:rPr>
          <w:rFonts w:hint="eastAsia" w:ascii="仿宋_GB2312" w:hAnsi="Times New Roman" w:eastAsia="仿宋_GB2312" w:cs="Times New Roman"/>
          <w:b w:val="0"/>
          <w:bCs w:val="0"/>
          <w:color w:val="000000"/>
          <w:kern w:val="2"/>
          <w:sz w:val="32"/>
          <w:szCs w:val="32"/>
          <w:u w:val="none"/>
          <w:lang w:val="en-US" w:eastAsia="zh-CN" w:bidi="ar-SA"/>
        </w:rPr>
        <w:t>率1﹤R≤2.2</w:t>
      </w:r>
      <w:r>
        <w:rPr>
          <w:rFonts w:hint="eastAsia" w:ascii="仿宋_GB2312" w:hAnsi="仿宋" w:eastAsia="仿宋_GB2312" w:cs="仿宋_GB2312"/>
          <w:b w:val="0"/>
          <w:bCs/>
          <w:kern w:val="0"/>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5.建筑密度：</w:t>
      </w:r>
      <w:r>
        <w:rPr>
          <w:rFonts w:hint="eastAsia" w:ascii="仿宋_GB2312" w:hAnsi="Times New Roman" w:eastAsia="仿宋_GB2312" w:cs="Times New Roman"/>
          <w:b w:val="0"/>
          <w:bCs w:val="0"/>
          <w:color w:val="000000"/>
          <w:kern w:val="2"/>
          <w:sz w:val="32"/>
          <w:szCs w:val="32"/>
          <w:u w:val="none"/>
          <w:lang w:val="en-US" w:eastAsia="zh-CN" w:bidi="ar-SA"/>
        </w:rPr>
        <w:t>≤20%</w:t>
      </w:r>
      <w:r>
        <w:rPr>
          <w:rFonts w:hint="eastAsia" w:ascii="仿宋_GB2312" w:hAnsi="仿宋" w:eastAsia="仿宋_GB2312" w:cs="仿宋_GB2312"/>
          <w:b w:val="0"/>
          <w:bCs/>
          <w:kern w:val="0"/>
          <w:sz w:val="32"/>
          <w:szCs w:val="32"/>
          <w:lang w:val="en-US" w:eastAsia="zh-CN" w:bidi="ar-SA"/>
        </w:rPr>
        <w:t>%</w:t>
      </w:r>
      <w:r>
        <w:rPr>
          <w:rFonts w:hint="eastAsia" w:ascii="仿宋_GB2312" w:hAnsi="仿宋_GB2312" w:eastAsia="仿宋_GB2312" w:cs="仿宋_GB2312"/>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6.绿地率：</w:t>
      </w:r>
      <w:r>
        <w:rPr>
          <w:rFonts w:hint="eastAsia" w:ascii="仿宋_GB2312" w:hAnsi="Times New Roman" w:eastAsia="仿宋_GB2312" w:cs="Times New Roman"/>
          <w:b w:val="0"/>
          <w:bCs w:val="0"/>
          <w:color w:val="000000"/>
          <w:kern w:val="2"/>
          <w:sz w:val="32"/>
          <w:szCs w:val="32"/>
          <w:u w:val="none"/>
          <w:lang w:val="en-US" w:eastAsia="zh-CN" w:bidi="ar-SA"/>
        </w:rPr>
        <w:t>≥35%</w:t>
      </w:r>
      <w:r>
        <w:rPr>
          <w:rFonts w:hint="eastAsia" w:ascii="仿宋_GB2312" w:hAnsi="仿宋_GB2312" w:eastAsia="仿宋_GB2312" w:cs="仿宋_GB2312"/>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7.建筑高度：≤54m；</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8.竞买保证金：2086万元；</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9.起始价：107万元/亩；</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rPr>
        <w:t>.增价幅度：1万元/亩</w:t>
      </w:r>
      <w:r>
        <w:rPr>
          <w:rFonts w:hint="eastAsia" w:ascii="仿宋_GB2312" w:hAnsi="仿宋_GB2312" w:eastAsia="仿宋_GB2312" w:cs="仿宋_GB2312"/>
          <w:sz w:val="32"/>
          <w:szCs w:val="32"/>
          <w:highlight w:val="none"/>
          <w:lang w:val="en-US" w:eastAsia="zh-CN"/>
        </w:rPr>
        <w:t>或其整倍数</w:t>
      </w:r>
      <w:r>
        <w:rPr>
          <w:rFonts w:hint="eastAsia" w:ascii="仿宋_GB2312" w:hAnsi="仿宋_GB2312" w:eastAsia="仿宋_GB2312" w:cs="仿宋_GB2312"/>
          <w:sz w:val="32"/>
          <w:szCs w:val="32"/>
          <w:highlight w:val="none"/>
        </w:rPr>
        <w:t>；</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5"/>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.出让年期：</w:t>
      </w: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lang w:val="en-US" w:eastAsia="zh-CN"/>
        </w:rPr>
        <w:t>0年</w:t>
      </w:r>
      <w:r>
        <w:rPr>
          <w:rFonts w:hint="eastAsia" w:ascii="仿宋_GB2312" w:hAnsi="仿宋_GB2312" w:eastAsia="仿宋_GB2312" w:cs="仿宋_GB2312"/>
          <w:sz w:val="32"/>
          <w:szCs w:val="32"/>
          <w:highlight w:val="none"/>
        </w:rPr>
        <w:t>。</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四、竞买资格及要求</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1.中华人民共和国境内外</w:t>
      </w:r>
      <w:r>
        <w:rPr>
          <w:rFonts w:hint="eastAsia" w:ascii="仿宋_GB2312" w:hAnsi="仿宋_GB2312" w:eastAsia="仿宋_GB2312" w:cs="仿宋_GB2312"/>
          <w:b/>
          <w:bCs/>
          <w:sz w:val="32"/>
          <w:szCs w:val="32"/>
          <w:lang w:eastAsia="zh-CN"/>
        </w:rPr>
        <w:t>具备房地产开发资质</w:t>
      </w:r>
      <w:r>
        <w:rPr>
          <w:rFonts w:hint="eastAsia" w:ascii="仿宋_GB2312" w:hAnsi="仿宋_GB2312" w:eastAsia="仿宋_GB2312" w:cs="仿宋_GB2312"/>
          <w:sz w:val="32"/>
          <w:szCs w:val="32"/>
        </w:rPr>
        <w:t>的法人及其他经济组织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lang w:val="en-US" w:eastAsia="zh-CN"/>
        </w:rPr>
        <w:t>禁止自然人参与竞买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均可申请参加网上竞买活动。但法律法规另有规定及存在伪造公文骗取用地手续和非法倒卖土地等犯罪行为、非法转让土地使用权等违法行为、因企业原因造成土地闲置一年以上、违背出让合同约定条件开发利用土地、擅自改变保障性安居工程用地用途搞商品房开发、拖欠土地出让金等情形之一的企业及其他经济组织，在违法违规违约行为处理完毕之前，该企业（包括其控股股东及其控股股东新设企业）及其他经济组织不得参加土地竞买活动。竞买人可单独竞买，也可联合竞买。</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5"/>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bCs/>
          <w:sz w:val="32"/>
          <w:szCs w:val="32"/>
          <w:highlight w:val="none"/>
        </w:rPr>
        <w:t>为保证网络环境下用户身份的确认和有关资料信息的真实、安全性，竞买人须登陆“河南省土地使用权网上交易系统”</w:t>
      </w:r>
      <w:r>
        <w:rPr>
          <w:rFonts w:hint="eastAsia" w:ascii="仿宋_GB2312" w:hAnsi="仿宋_GB2312" w:eastAsia="仿宋_GB2312" w:cs="仿宋_GB2312"/>
          <w:sz w:val="32"/>
          <w:szCs w:val="32"/>
          <w:highlight w:val="none"/>
          <w:lang w:eastAsia="zh-CN"/>
        </w:rPr>
        <w:t>（https://td.hnsggzyjy.henan.gov.cn）</w:t>
      </w:r>
      <w:r>
        <w:rPr>
          <w:rFonts w:hint="eastAsia" w:ascii="仿宋_GB2312" w:hAnsi="仿宋_GB2312" w:eastAsia="仿宋_GB2312" w:cs="仿宋_GB2312"/>
          <w:sz w:val="32"/>
          <w:szCs w:val="32"/>
          <w:highlight w:val="none"/>
        </w:rPr>
        <w:t>申请办理河南CA数字证书后，方可在网上浏览或下载出让文件，参加网上交易活动。</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操作系统请使用WinXP/Win7/Win8;浏览器请使用IE8.0、IE9.0、IE10.0，其它操作系统与浏览器可能会影响您正常参与网上交易活动。数字证书驱动请到河南CA官方网站下载，并正确安装。请竞买人在竞买前仔细检查好自己电脑的运行环境，并先到网上交易模拟系统练习，以免影响您的报价、竞价。</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5"/>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五、挂牌文件取得</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竞买人可登陆</w:t>
      </w:r>
      <w:r>
        <w:rPr>
          <w:rFonts w:hint="eastAsia" w:ascii="仿宋_GB2312" w:hAnsi="仿宋_GB2312" w:eastAsia="仿宋_GB2312" w:cs="仿宋_GB2312"/>
          <w:bCs/>
          <w:sz w:val="32"/>
          <w:szCs w:val="32"/>
          <w:highlight w:val="none"/>
        </w:rPr>
        <w:t>“河南省土地使用权网上交易系统”</w:t>
      </w:r>
      <w:r>
        <w:rPr>
          <w:rFonts w:hint="eastAsia" w:ascii="仿宋_GB2312" w:hAnsi="仿宋_GB2312" w:eastAsia="仿宋_GB2312" w:cs="仿宋_GB2312"/>
          <w:sz w:val="32"/>
          <w:szCs w:val="32"/>
          <w:highlight w:val="none"/>
          <w:lang w:eastAsia="zh-CN"/>
        </w:rPr>
        <w:t>（https://td.hnsggzyjy.henan.gov.cn）</w:t>
      </w:r>
      <w:r>
        <w:rPr>
          <w:rFonts w:hint="eastAsia" w:ascii="仿宋_GB2312" w:hAnsi="仿宋_GB2312" w:eastAsia="仿宋_GB2312" w:cs="仿宋_GB2312"/>
          <w:sz w:val="32"/>
          <w:szCs w:val="32"/>
          <w:highlight w:val="none"/>
        </w:rPr>
        <w:t>获取本次挂牌出让文件。于</w:t>
      </w:r>
      <w:r>
        <w:rPr>
          <w:rFonts w:hint="eastAsia" w:ascii="仿宋_GB2312" w:hAnsi="仿宋_GB2312" w:eastAsia="仿宋_GB2312" w:cs="仿宋_GB2312"/>
          <w:b/>
          <w:bCs/>
          <w:color w:val="000000"/>
          <w:spacing w:val="-11"/>
          <w:sz w:val="32"/>
          <w:szCs w:val="32"/>
          <w:highlight w:val="none"/>
          <w:u w:val="single"/>
          <w:lang w:eastAsia="zh-CN"/>
        </w:rPr>
        <w:t>2026年</w:t>
      </w:r>
      <w:r>
        <w:rPr>
          <w:rFonts w:hint="eastAsia" w:ascii="仿宋_GB2312" w:hAnsi="仿宋_GB2312" w:eastAsia="仿宋_GB2312" w:cs="仿宋_GB2312"/>
          <w:b/>
          <w:bCs/>
          <w:color w:val="000000"/>
          <w:spacing w:val="-11"/>
          <w:sz w:val="32"/>
          <w:szCs w:val="32"/>
          <w:highlight w:val="none"/>
          <w:u w:val="single"/>
          <w:lang w:val="en-US" w:eastAsia="zh-CN"/>
        </w:rPr>
        <w:t>10</w:t>
      </w:r>
      <w:r>
        <w:rPr>
          <w:rFonts w:hint="eastAsia" w:ascii="仿宋_GB2312" w:hAnsi="仿宋_GB2312" w:eastAsia="仿宋_GB2312" w:cs="仿宋_GB2312"/>
          <w:b/>
          <w:bCs/>
          <w:color w:val="000000"/>
          <w:spacing w:val="-11"/>
          <w:sz w:val="32"/>
          <w:szCs w:val="32"/>
          <w:highlight w:val="none"/>
          <w:u w:val="single"/>
          <w:lang w:eastAsia="zh-CN"/>
        </w:rPr>
        <w:t>月</w:t>
      </w:r>
      <w:r>
        <w:rPr>
          <w:rFonts w:hint="eastAsia" w:ascii="仿宋_GB2312" w:hAnsi="仿宋_GB2312" w:eastAsia="仿宋_GB2312" w:cs="仿宋_GB2312"/>
          <w:b/>
          <w:bCs/>
          <w:color w:val="000000"/>
          <w:spacing w:val="-11"/>
          <w:sz w:val="32"/>
          <w:szCs w:val="32"/>
          <w:highlight w:val="none"/>
          <w:u w:val="single"/>
          <w:lang w:val="en-US" w:eastAsia="zh-CN"/>
        </w:rPr>
        <w:t>16</w:t>
      </w:r>
      <w:r>
        <w:rPr>
          <w:rFonts w:hint="eastAsia" w:ascii="仿宋_GB2312" w:hAnsi="仿宋_GB2312" w:eastAsia="仿宋_GB2312" w:cs="仿宋_GB2312"/>
          <w:b/>
          <w:bCs/>
          <w:color w:val="000000"/>
          <w:spacing w:val="-11"/>
          <w:sz w:val="32"/>
          <w:szCs w:val="32"/>
          <w:highlight w:val="none"/>
          <w:u w:val="single"/>
          <w:lang w:eastAsia="zh-CN"/>
        </w:rPr>
        <w:t>日</w:t>
      </w:r>
      <w:r>
        <w:rPr>
          <w:rFonts w:hint="eastAsia" w:ascii="仿宋_GB2312" w:hAnsi="仿宋_GB2312" w:eastAsia="仿宋_GB2312" w:cs="仿宋_GB2312"/>
          <w:b/>
          <w:bCs/>
          <w:color w:val="000000"/>
          <w:spacing w:val="-11"/>
          <w:sz w:val="32"/>
          <w:szCs w:val="32"/>
          <w:highlight w:val="none"/>
          <w:u w:val="single"/>
          <w:lang w:val="en-US" w:eastAsia="zh-CN"/>
        </w:rPr>
        <w:t>09时00分</w:t>
      </w:r>
      <w:r>
        <w:rPr>
          <w:rFonts w:hint="eastAsia" w:ascii="仿宋_GB2312" w:hAnsi="仿宋_GB2312" w:eastAsia="仿宋_GB2312" w:cs="仿宋_GB2312"/>
          <w:b/>
          <w:bCs/>
          <w:color w:val="000000"/>
          <w:spacing w:val="-11"/>
          <w:sz w:val="32"/>
          <w:szCs w:val="32"/>
          <w:highlight w:val="none"/>
          <w:u w:val="single"/>
          <w:lang w:eastAsia="zh-CN"/>
        </w:rPr>
        <w:t>至2026年</w:t>
      </w:r>
      <w:r>
        <w:rPr>
          <w:rFonts w:hint="eastAsia" w:ascii="仿宋_GB2312" w:hAnsi="仿宋_GB2312" w:eastAsia="仿宋_GB2312" w:cs="仿宋_GB2312"/>
          <w:b/>
          <w:bCs/>
          <w:color w:val="000000"/>
          <w:spacing w:val="-11"/>
          <w:sz w:val="32"/>
          <w:szCs w:val="32"/>
          <w:highlight w:val="none"/>
          <w:u w:val="single"/>
          <w:lang w:val="en-US" w:eastAsia="zh-CN"/>
        </w:rPr>
        <w:t>11</w:t>
      </w:r>
      <w:r>
        <w:rPr>
          <w:rFonts w:hint="eastAsia" w:ascii="仿宋_GB2312" w:hAnsi="仿宋_GB2312" w:eastAsia="仿宋_GB2312" w:cs="仿宋_GB2312"/>
          <w:b/>
          <w:bCs/>
          <w:color w:val="000000"/>
          <w:spacing w:val="-11"/>
          <w:sz w:val="32"/>
          <w:szCs w:val="32"/>
          <w:highlight w:val="none"/>
          <w:u w:val="single"/>
          <w:lang w:eastAsia="zh-CN"/>
        </w:rPr>
        <w:t>月</w:t>
      </w:r>
      <w:r>
        <w:rPr>
          <w:rFonts w:hint="eastAsia" w:ascii="仿宋_GB2312" w:hAnsi="仿宋_GB2312" w:eastAsia="仿宋_GB2312" w:cs="仿宋_GB2312"/>
          <w:b/>
          <w:bCs/>
          <w:color w:val="000000"/>
          <w:spacing w:val="-11"/>
          <w:sz w:val="32"/>
          <w:szCs w:val="32"/>
          <w:highlight w:val="none"/>
          <w:u w:val="single"/>
          <w:lang w:val="en-US" w:eastAsia="zh-CN"/>
        </w:rPr>
        <w:t>12</w:t>
      </w:r>
      <w:r>
        <w:rPr>
          <w:rFonts w:hint="eastAsia" w:ascii="仿宋_GB2312" w:hAnsi="仿宋_GB2312" w:eastAsia="仿宋_GB2312" w:cs="仿宋_GB2312"/>
          <w:b/>
          <w:bCs/>
          <w:color w:val="000000"/>
          <w:spacing w:val="-11"/>
          <w:sz w:val="32"/>
          <w:szCs w:val="32"/>
          <w:highlight w:val="none"/>
          <w:u w:val="single"/>
          <w:lang w:eastAsia="zh-CN"/>
        </w:rPr>
        <w:t>日16时30分</w:t>
      </w:r>
      <w:r>
        <w:rPr>
          <w:rFonts w:hint="eastAsia" w:ascii="仿宋_GB2312" w:hAnsi="仿宋_GB2312" w:eastAsia="仿宋_GB2312" w:cs="仿宋_GB2312"/>
          <w:sz w:val="32"/>
          <w:szCs w:val="32"/>
          <w:highlight w:val="none"/>
        </w:rPr>
        <w:t>获取本次挂牌出让文件，递交《</w:t>
      </w:r>
      <w:r>
        <w:rPr>
          <w:rFonts w:hint="eastAsia" w:ascii="仿宋_GB2312" w:hAnsi="仿宋_GB2312" w:eastAsia="仿宋_GB2312" w:cs="仿宋_GB2312"/>
          <w:sz w:val="32"/>
          <w:szCs w:val="32"/>
          <w:highlight w:val="none"/>
          <w:lang w:eastAsia="zh-CN"/>
        </w:rPr>
        <w:t>国有建设用地使用权挂牌出让竞买申请书</w:t>
      </w:r>
      <w:r>
        <w:rPr>
          <w:rFonts w:hint="eastAsia" w:ascii="仿宋_GB2312" w:hAnsi="仿宋_GB2312" w:eastAsia="仿宋_GB2312" w:cs="仿宋_GB2312"/>
          <w:sz w:val="32"/>
          <w:szCs w:val="32"/>
          <w:highlight w:val="none"/>
        </w:rPr>
        <w:t>》，并对所提交资料的真实性负责。</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挂牌出让文件具体包括：</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1、国有建设用地使用权挂牌出让公告</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2、挂牌出让须知</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3、授权委托书</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4、成交确认书</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5、</w:t>
      </w:r>
      <w:r>
        <w:rPr>
          <w:rFonts w:hint="eastAsia" w:ascii="仿宋_GB2312" w:hAnsi="仿宋_GB2312" w:eastAsia="仿宋_GB2312" w:cs="仿宋_GB2312"/>
          <w:sz w:val="32"/>
          <w:szCs w:val="32"/>
          <w:highlight w:val="none"/>
          <w:lang w:eastAsia="zh-CN"/>
        </w:rPr>
        <w:t>国有建设用地使用权挂牌出让竞买申请书</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6、</w:t>
      </w:r>
      <w:r>
        <w:rPr>
          <w:rFonts w:hint="eastAsia" w:ascii="仿宋_GB2312" w:hAnsi="仿宋_GB2312" w:eastAsia="仿宋_GB2312" w:cs="仿宋_GB2312"/>
          <w:sz w:val="32"/>
          <w:szCs w:val="32"/>
          <w:highlight w:val="none"/>
          <w:lang w:eastAsia="zh-CN"/>
        </w:rPr>
        <w:t>国有建设用地使用权挂牌出让竞买保证金到账确认书</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7、</w:t>
      </w:r>
      <w:r>
        <w:rPr>
          <w:rFonts w:hint="eastAsia" w:ascii="仿宋_GB2312" w:hAnsi="仿宋_GB2312" w:eastAsia="仿宋_GB2312" w:cs="仿宋_GB2312"/>
          <w:sz w:val="32"/>
          <w:szCs w:val="32"/>
          <w:highlight w:val="none"/>
          <w:lang w:eastAsia="zh-CN"/>
        </w:rPr>
        <w:t>国有建设用地使用权挂牌出让竞得入选通知书</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97" w:firstLineChars="218"/>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六、答疑及现场踏勘</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竞买人对挂牌出让文件有疑问的，可在网上挂牌活动开始前向延津县公共资源交易中心及延津县</w:t>
      </w:r>
      <w:r>
        <w:rPr>
          <w:rFonts w:hint="eastAsia" w:ascii="仿宋_GB2312" w:hAnsi="仿宋_GB2312" w:eastAsia="仿宋_GB2312" w:cs="仿宋_GB2312"/>
          <w:sz w:val="32"/>
          <w:szCs w:val="32"/>
          <w:highlight w:val="none"/>
          <w:lang w:val="en-US" w:eastAsia="zh-CN"/>
        </w:rPr>
        <w:t>自然</w:t>
      </w:r>
      <w:r>
        <w:rPr>
          <w:rFonts w:hint="eastAsia" w:ascii="仿宋_GB2312" w:hAnsi="仿宋_GB2312" w:eastAsia="仿宋_GB2312" w:cs="仿宋_GB2312"/>
          <w:sz w:val="32"/>
          <w:szCs w:val="32"/>
          <w:highlight w:val="none"/>
        </w:rPr>
        <w:t>资源局咨询。竞买人自行组织现场踏勘，根据宗地现状情况确认是否参与网上竞买。</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七、本次网上挂牌出让活动有关时间</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color w:val="auto"/>
          <w:sz w:val="32"/>
          <w:szCs w:val="32"/>
          <w:highlight w:val="none"/>
          <w:u w:val="none"/>
          <w:lang w:val="en-US" w:eastAsia="zh-CN"/>
        </w:rPr>
        <w:t>YJ</w:t>
      </w:r>
      <w:r>
        <w:rPr>
          <w:rFonts w:hint="eastAsia" w:ascii="仿宋_GB2312" w:hAnsi="仿宋_GB2312" w:eastAsia="仿宋_GB2312" w:cs="仿宋_GB2312"/>
          <w:b/>
          <w:bCs/>
          <w:color w:val="auto"/>
          <w:sz w:val="32"/>
          <w:szCs w:val="32"/>
          <w:highlight w:val="none"/>
          <w:u w:val="none"/>
          <w:lang w:eastAsia="zh-CN"/>
        </w:rPr>
        <w:t>202</w:t>
      </w:r>
      <w:r>
        <w:rPr>
          <w:rFonts w:hint="eastAsia" w:ascii="仿宋_GB2312" w:hAnsi="仿宋_GB2312" w:eastAsia="仿宋_GB2312" w:cs="仿宋_GB2312"/>
          <w:b/>
          <w:bCs/>
          <w:color w:val="auto"/>
          <w:sz w:val="32"/>
          <w:szCs w:val="32"/>
          <w:highlight w:val="none"/>
          <w:u w:val="none"/>
          <w:lang w:val="en-US" w:eastAsia="zh-CN"/>
        </w:rPr>
        <w:t>6</w:t>
      </w:r>
      <w:r>
        <w:rPr>
          <w:rFonts w:hint="eastAsia" w:ascii="仿宋_GB2312" w:hAnsi="仿宋_GB2312" w:eastAsia="仿宋_GB2312" w:cs="仿宋_GB2312"/>
          <w:b/>
          <w:bCs/>
          <w:color w:val="auto"/>
          <w:sz w:val="32"/>
          <w:szCs w:val="32"/>
          <w:highlight w:val="none"/>
          <w:u w:val="none"/>
          <w:lang w:eastAsia="zh-CN"/>
        </w:rPr>
        <w:t>-</w:t>
      </w:r>
      <w:r>
        <w:rPr>
          <w:rFonts w:hint="eastAsia" w:ascii="仿宋_GB2312" w:hAnsi="仿宋_GB2312" w:eastAsia="仿宋_GB2312" w:cs="仿宋_GB2312"/>
          <w:b/>
          <w:bCs/>
          <w:color w:val="auto"/>
          <w:sz w:val="32"/>
          <w:szCs w:val="32"/>
          <w:highlight w:val="none"/>
          <w:u w:val="none"/>
          <w:lang w:val="en-US" w:eastAsia="zh-CN"/>
        </w:rPr>
        <w:t>18</w:t>
      </w:r>
      <w:r>
        <w:rPr>
          <w:rFonts w:hint="eastAsia" w:ascii="仿宋_GB2312" w:hAnsi="仿宋_GB2312" w:eastAsia="仿宋_GB2312" w:cs="仿宋_GB2312"/>
          <w:b/>
          <w:bCs/>
          <w:color w:val="auto"/>
          <w:sz w:val="32"/>
          <w:szCs w:val="32"/>
          <w:highlight w:val="none"/>
          <w:u w:val="none"/>
          <w:lang w:eastAsia="zh-CN"/>
        </w:rPr>
        <w:t>号</w:t>
      </w:r>
      <w:r>
        <w:rPr>
          <w:rFonts w:hint="eastAsia" w:ascii="仿宋_GB2312" w:hAnsi="仿宋_GB2312" w:eastAsia="仿宋_GB2312" w:cs="仿宋_GB2312"/>
          <w:b/>
          <w:bCs/>
          <w:sz w:val="32"/>
          <w:szCs w:val="32"/>
          <w:highlight w:val="none"/>
        </w:rPr>
        <w:t>宗地:</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b/>
          <w:bCs/>
          <w:color w:val="auto"/>
          <w:sz w:val="32"/>
          <w:szCs w:val="32"/>
          <w:highlight w:val="none"/>
          <w:u w:val="single"/>
          <w:lang w:val="en-US" w:eastAsia="zh-CN"/>
        </w:rPr>
      </w:pPr>
      <w:r>
        <w:rPr>
          <w:rFonts w:hint="eastAsia" w:ascii="仿宋_GB2312" w:hAnsi="仿宋_GB2312" w:eastAsia="仿宋_GB2312" w:cs="仿宋_GB2312"/>
          <w:sz w:val="32"/>
          <w:szCs w:val="32"/>
          <w:highlight w:val="none"/>
        </w:rPr>
        <w:t>1、挂牌起始时间：</w:t>
      </w:r>
      <w:r>
        <w:rPr>
          <w:rFonts w:hint="eastAsia" w:ascii="仿宋_GB2312" w:hAnsi="仿宋_GB2312" w:eastAsia="仿宋_GB2312" w:cs="仿宋_GB2312"/>
          <w:b/>
          <w:bCs/>
          <w:color w:val="auto"/>
          <w:sz w:val="32"/>
          <w:szCs w:val="32"/>
          <w:highlight w:val="none"/>
          <w:u w:val="single"/>
          <w:lang w:eastAsia="zh-CN"/>
        </w:rPr>
        <w:t>2026年</w:t>
      </w:r>
      <w:r>
        <w:rPr>
          <w:rFonts w:hint="eastAsia" w:ascii="仿宋_GB2312" w:hAnsi="仿宋_GB2312" w:eastAsia="仿宋_GB2312" w:cs="仿宋_GB2312"/>
          <w:b/>
          <w:bCs/>
          <w:color w:val="auto"/>
          <w:sz w:val="32"/>
          <w:szCs w:val="32"/>
          <w:highlight w:val="none"/>
          <w:u w:val="single"/>
          <w:lang w:val="en-US" w:eastAsia="zh-CN"/>
        </w:rPr>
        <w:t>11</w:t>
      </w:r>
      <w:r>
        <w:rPr>
          <w:rFonts w:hint="eastAsia" w:ascii="仿宋_GB2312" w:hAnsi="仿宋_GB2312" w:eastAsia="仿宋_GB2312" w:cs="仿宋_GB2312"/>
          <w:b/>
          <w:bCs/>
          <w:color w:val="auto"/>
          <w:sz w:val="32"/>
          <w:szCs w:val="32"/>
          <w:highlight w:val="none"/>
          <w:u w:val="single"/>
          <w:lang w:eastAsia="zh-CN"/>
        </w:rPr>
        <w:t>月</w:t>
      </w:r>
      <w:r>
        <w:rPr>
          <w:rFonts w:hint="eastAsia" w:ascii="仿宋_GB2312" w:hAnsi="仿宋_GB2312" w:eastAsia="仿宋_GB2312" w:cs="仿宋_GB2312"/>
          <w:b/>
          <w:bCs/>
          <w:color w:val="auto"/>
          <w:sz w:val="32"/>
          <w:szCs w:val="32"/>
          <w:highlight w:val="none"/>
          <w:u w:val="single"/>
          <w:lang w:val="en-US" w:eastAsia="zh-CN"/>
        </w:rPr>
        <w:t>05</w:t>
      </w:r>
      <w:r>
        <w:rPr>
          <w:rFonts w:hint="eastAsia" w:ascii="仿宋_GB2312" w:hAnsi="仿宋_GB2312" w:eastAsia="仿宋_GB2312" w:cs="仿宋_GB2312"/>
          <w:b/>
          <w:bCs/>
          <w:color w:val="auto"/>
          <w:sz w:val="32"/>
          <w:szCs w:val="32"/>
          <w:highlight w:val="none"/>
          <w:u w:val="single"/>
          <w:lang w:eastAsia="zh-CN"/>
        </w:rPr>
        <w:t>日</w:t>
      </w:r>
      <w:r>
        <w:rPr>
          <w:rFonts w:hint="eastAsia" w:ascii="仿宋_GB2312" w:hAnsi="仿宋_GB2312" w:eastAsia="仿宋_GB2312" w:cs="仿宋_GB2312"/>
          <w:b/>
          <w:bCs/>
          <w:color w:val="auto"/>
          <w:sz w:val="32"/>
          <w:szCs w:val="32"/>
          <w:highlight w:val="none"/>
          <w:u w:val="single"/>
          <w:lang w:val="en-US" w:eastAsia="zh-CN"/>
        </w:rPr>
        <w:t>09</w:t>
      </w:r>
      <w:r>
        <w:rPr>
          <w:rFonts w:hint="eastAsia" w:ascii="仿宋_GB2312" w:hAnsi="仿宋_GB2312" w:eastAsia="仿宋_GB2312" w:cs="仿宋_GB2312"/>
          <w:b/>
          <w:bCs/>
          <w:color w:val="auto"/>
          <w:sz w:val="32"/>
          <w:szCs w:val="32"/>
          <w:highlight w:val="none"/>
          <w:u w:val="single"/>
        </w:rPr>
        <w:t>时00分</w:t>
      </w:r>
      <w:r>
        <w:rPr>
          <w:rFonts w:hint="eastAsia" w:ascii="仿宋_GB2312" w:hAnsi="仿宋_GB2312" w:eastAsia="仿宋_GB2312" w:cs="仿宋_GB2312"/>
          <w:b/>
          <w:bCs/>
          <w:color w:val="auto"/>
          <w:sz w:val="32"/>
          <w:szCs w:val="32"/>
          <w:highlight w:val="none"/>
          <w:u w:val="none"/>
          <w:lang w:eastAsia="zh-CN"/>
        </w:rPr>
        <w:t>。</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b/>
          <w:bCs/>
          <w:color w:val="auto"/>
          <w:sz w:val="32"/>
          <w:szCs w:val="32"/>
          <w:highlight w:val="none"/>
          <w:u w:val="none"/>
          <w:lang w:eastAsia="zh-CN"/>
        </w:rPr>
      </w:pPr>
      <w:r>
        <w:rPr>
          <w:rFonts w:hint="eastAsia" w:ascii="仿宋_GB2312" w:hAnsi="仿宋_GB2312" w:eastAsia="仿宋_GB2312" w:cs="仿宋_GB2312"/>
          <w:b w:val="0"/>
          <w:bCs w:val="0"/>
          <w:color w:val="auto"/>
          <w:sz w:val="32"/>
          <w:szCs w:val="32"/>
          <w:highlight w:val="none"/>
        </w:rPr>
        <w:t>2、挂牌截止时间：</w:t>
      </w:r>
      <w:r>
        <w:rPr>
          <w:rFonts w:hint="eastAsia" w:ascii="仿宋_GB2312" w:hAnsi="仿宋_GB2312" w:eastAsia="仿宋_GB2312" w:cs="仿宋_GB2312"/>
          <w:b/>
          <w:bCs/>
          <w:color w:val="auto"/>
          <w:sz w:val="32"/>
          <w:szCs w:val="32"/>
          <w:highlight w:val="none"/>
          <w:u w:val="single"/>
          <w:lang w:eastAsia="zh-CN"/>
        </w:rPr>
        <w:t>2026年</w:t>
      </w:r>
      <w:r>
        <w:rPr>
          <w:rFonts w:hint="eastAsia" w:ascii="仿宋_GB2312" w:hAnsi="仿宋_GB2312" w:eastAsia="仿宋_GB2312" w:cs="仿宋_GB2312"/>
          <w:b/>
          <w:bCs/>
          <w:color w:val="auto"/>
          <w:sz w:val="32"/>
          <w:szCs w:val="32"/>
          <w:highlight w:val="none"/>
          <w:u w:val="single"/>
          <w:lang w:val="en-US" w:eastAsia="zh-CN"/>
        </w:rPr>
        <w:t>11</w:t>
      </w:r>
      <w:r>
        <w:rPr>
          <w:rFonts w:hint="eastAsia" w:ascii="仿宋_GB2312" w:hAnsi="仿宋_GB2312" w:eastAsia="仿宋_GB2312" w:cs="仿宋_GB2312"/>
          <w:b/>
          <w:bCs/>
          <w:color w:val="auto"/>
          <w:sz w:val="32"/>
          <w:szCs w:val="32"/>
          <w:highlight w:val="none"/>
          <w:u w:val="single"/>
          <w:lang w:eastAsia="zh-CN"/>
        </w:rPr>
        <w:t>月</w:t>
      </w:r>
      <w:r>
        <w:rPr>
          <w:rFonts w:hint="eastAsia" w:ascii="仿宋_GB2312" w:hAnsi="仿宋_GB2312" w:eastAsia="仿宋_GB2312" w:cs="仿宋_GB2312"/>
          <w:b/>
          <w:bCs/>
          <w:color w:val="auto"/>
          <w:sz w:val="32"/>
          <w:szCs w:val="32"/>
          <w:highlight w:val="none"/>
          <w:u w:val="single"/>
          <w:lang w:val="en-US" w:eastAsia="zh-CN"/>
        </w:rPr>
        <w:t>16</w:t>
      </w:r>
      <w:r>
        <w:rPr>
          <w:rFonts w:hint="eastAsia" w:ascii="仿宋_GB2312" w:hAnsi="仿宋_GB2312" w:eastAsia="仿宋_GB2312" w:cs="仿宋_GB2312"/>
          <w:b/>
          <w:bCs/>
          <w:color w:val="auto"/>
          <w:sz w:val="32"/>
          <w:szCs w:val="32"/>
          <w:highlight w:val="none"/>
          <w:u w:val="single"/>
          <w:lang w:eastAsia="zh-CN"/>
        </w:rPr>
        <w:t>日11时</w:t>
      </w:r>
      <w:r>
        <w:rPr>
          <w:rFonts w:hint="eastAsia" w:ascii="仿宋_GB2312" w:hAnsi="仿宋_GB2312" w:eastAsia="仿宋_GB2312" w:cs="仿宋_GB2312"/>
          <w:b/>
          <w:bCs/>
          <w:color w:val="auto"/>
          <w:sz w:val="32"/>
          <w:szCs w:val="32"/>
          <w:highlight w:val="none"/>
          <w:u w:val="single"/>
          <w:lang w:val="en-US" w:eastAsia="zh-CN"/>
        </w:rPr>
        <w:t>00</w:t>
      </w:r>
      <w:r>
        <w:rPr>
          <w:rFonts w:hint="eastAsia" w:ascii="仿宋_GB2312" w:hAnsi="仿宋_GB2312" w:eastAsia="仿宋_GB2312" w:cs="仿宋_GB2312"/>
          <w:b/>
          <w:bCs/>
          <w:color w:val="auto"/>
          <w:sz w:val="32"/>
          <w:szCs w:val="32"/>
          <w:highlight w:val="none"/>
          <w:u w:val="single"/>
          <w:lang w:eastAsia="zh-CN"/>
        </w:rPr>
        <w:t>分</w:t>
      </w:r>
      <w:r>
        <w:rPr>
          <w:rFonts w:hint="eastAsia" w:ascii="仿宋_GB2312" w:hAnsi="仿宋_GB2312" w:eastAsia="仿宋_GB2312" w:cs="仿宋_GB2312"/>
          <w:b/>
          <w:bCs/>
          <w:color w:val="auto"/>
          <w:sz w:val="32"/>
          <w:szCs w:val="32"/>
          <w:highlight w:val="none"/>
          <w:u w:val="none"/>
          <w:lang w:eastAsia="zh-CN"/>
        </w:rPr>
        <w:t>。</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八、</w:t>
      </w:r>
      <w:r>
        <w:rPr>
          <w:rFonts w:hint="eastAsia" w:ascii="仿宋_GB2312" w:hAnsi="仿宋_GB2312" w:eastAsia="仿宋_GB2312" w:cs="仿宋_GB2312"/>
          <w:b/>
          <w:color w:val="000000"/>
          <w:sz w:val="32"/>
          <w:highlight w:val="none"/>
        </w:rPr>
        <w:t>竞买保证金到账截止日期</w:t>
      </w:r>
      <w:r>
        <w:rPr>
          <w:rFonts w:hint="eastAsia" w:ascii="仿宋_GB2312" w:hAnsi="仿宋_GB2312" w:eastAsia="仿宋_GB2312" w:cs="仿宋_GB2312"/>
          <w:b/>
          <w:color w:val="000000"/>
          <w:sz w:val="32"/>
          <w:highlight w:val="none"/>
          <w:lang w:eastAsia="zh-CN"/>
        </w:rPr>
        <w:t>、</w:t>
      </w:r>
      <w:r>
        <w:rPr>
          <w:rFonts w:hint="eastAsia" w:ascii="仿宋_GB2312" w:hAnsi="仿宋_GB2312" w:eastAsia="仿宋_GB2312" w:cs="仿宋_GB2312"/>
          <w:b/>
          <w:color w:val="000000"/>
          <w:sz w:val="32"/>
          <w:highlight w:val="none"/>
          <w:lang w:val="en-US" w:eastAsia="zh-CN"/>
        </w:rPr>
        <w:t>资格确认时间</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b/>
          <w:sz w:val="32"/>
          <w:highlight w:val="none"/>
        </w:rPr>
      </w:pPr>
      <w:r>
        <w:rPr>
          <w:rFonts w:hint="eastAsia" w:ascii="仿宋_GB2312" w:hAnsi="仿宋_GB2312" w:eastAsia="仿宋_GB2312" w:cs="仿宋_GB2312"/>
          <w:sz w:val="32"/>
          <w:szCs w:val="32"/>
          <w:highlight w:val="none"/>
        </w:rPr>
        <w:t>竞买人须于</w:t>
      </w:r>
      <w:r>
        <w:rPr>
          <w:rFonts w:hint="eastAsia" w:ascii="仿宋_GB2312" w:hAnsi="仿宋_GB2312" w:eastAsia="仿宋_GB2312" w:cs="仿宋_GB2312"/>
          <w:b/>
          <w:bCs/>
          <w:color w:val="000000"/>
          <w:sz w:val="32"/>
          <w:szCs w:val="32"/>
          <w:highlight w:val="none"/>
          <w:u w:val="single"/>
          <w:lang w:eastAsia="zh-CN"/>
        </w:rPr>
        <w:t>2026年</w:t>
      </w:r>
      <w:r>
        <w:rPr>
          <w:rFonts w:hint="eastAsia" w:ascii="仿宋_GB2312" w:hAnsi="仿宋_GB2312" w:eastAsia="仿宋_GB2312" w:cs="仿宋_GB2312"/>
          <w:b/>
          <w:bCs/>
          <w:color w:val="000000"/>
          <w:sz w:val="32"/>
          <w:szCs w:val="32"/>
          <w:highlight w:val="none"/>
          <w:u w:val="single"/>
          <w:lang w:val="en-US" w:eastAsia="zh-CN"/>
        </w:rPr>
        <w:t>10</w:t>
      </w:r>
      <w:r>
        <w:rPr>
          <w:rFonts w:hint="eastAsia" w:ascii="仿宋_GB2312" w:hAnsi="仿宋_GB2312" w:eastAsia="仿宋_GB2312" w:cs="仿宋_GB2312"/>
          <w:b/>
          <w:bCs/>
          <w:color w:val="000000"/>
          <w:sz w:val="32"/>
          <w:szCs w:val="32"/>
          <w:highlight w:val="none"/>
          <w:u w:val="single"/>
          <w:lang w:eastAsia="zh-CN"/>
        </w:rPr>
        <w:t>月</w:t>
      </w:r>
      <w:r>
        <w:rPr>
          <w:rFonts w:hint="eastAsia" w:ascii="仿宋_GB2312" w:hAnsi="仿宋_GB2312" w:eastAsia="仿宋_GB2312" w:cs="仿宋_GB2312"/>
          <w:b/>
          <w:bCs/>
          <w:color w:val="000000"/>
          <w:sz w:val="32"/>
          <w:szCs w:val="32"/>
          <w:highlight w:val="none"/>
          <w:u w:val="single"/>
          <w:lang w:val="en-US" w:eastAsia="zh-CN"/>
        </w:rPr>
        <w:t>16</w:t>
      </w:r>
      <w:r>
        <w:rPr>
          <w:rFonts w:hint="eastAsia" w:ascii="仿宋_GB2312" w:hAnsi="仿宋_GB2312" w:eastAsia="仿宋_GB2312" w:cs="仿宋_GB2312"/>
          <w:b/>
          <w:bCs/>
          <w:color w:val="000000"/>
          <w:sz w:val="32"/>
          <w:szCs w:val="32"/>
          <w:highlight w:val="none"/>
          <w:u w:val="single"/>
          <w:lang w:eastAsia="zh-CN"/>
        </w:rPr>
        <w:t>日</w:t>
      </w:r>
      <w:r>
        <w:rPr>
          <w:rFonts w:hint="eastAsia" w:ascii="仿宋_GB2312" w:hAnsi="仿宋_GB2312" w:eastAsia="仿宋_GB2312" w:cs="仿宋_GB2312"/>
          <w:b/>
          <w:bCs/>
          <w:color w:val="auto"/>
          <w:sz w:val="32"/>
          <w:szCs w:val="32"/>
          <w:highlight w:val="none"/>
          <w:u w:val="single"/>
          <w:lang w:val="en-US" w:eastAsia="zh-CN"/>
        </w:rPr>
        <w:t>09</w:t>
      </w:r>
      <w:r>
        <w:rPr>
          <w:rFonts w:hint="eastAsia" w:ascii="仿宋_GB2312" w:hAnsi="仿宋_GB2312" w:eastAsia="仿宋_GB2312" w:cs="仿宋_GB2312"/>
          <w:b/>
          <w:bCs/>
          <w:color w:val="auto"/>
          <w:sz w:val="32"/>
          <w:szCs w:val="32"/>
          <w:highlight w:val="none"/>
          <w:u w:val="single"/>
        </w:rPr>
        <w:t>时00分</w:t>
      </w:r>
      <w:r>
        <w:rPr>
          <w:rFonts w:hint="eastAsia" w:ascii="仿宋_GB2312" w:hAnsi="仿宋_GB2312" w:eastAsia="仿宋_GB2312" w:cs="仿宋_GB2312"/>
          <w:b/>
          <w:bCs/>
          <w:color w:val="000000"/>
          <w:sz w:val="32"/>
          <w:szCs w:val="32"/>
          <w:highlight w:val="none"/>
          <w:u w:val="single"/>
          <w:lang w:eastAsia="zh-CN"/>
        </w:rPr>
        <w:t>至2026年1</w:t>
      </w:r>
      <w:r>
        <w:rPr>
          <w:rFonts w:hint="eastAsia" w:ascii="仿宋_GB2312" w:hAnsi="仿宋_GB2312" w:eastAsia="仿宋_GB2312" w:cs="仿宋_GB2312"/>
          <w:b/>
          <w:bCs/>
          <w:color w:val="000000"/>
          <w:sz w:val="32"/>
          <w:szCs w:val="32"/>
          <w:highlight w:val="none"/>
          <w:u w:val="single"/>
          <w:lang w:val="en-US" w:eastAsia="zh-CN"/>
        </w:rPr>
        <w:t>1</w:t>
      </w:r>
      <w:r>
        <w:rPr>
          <w:rFonts w:hint="eastAsia" w:ascii="仿宋_GB2312" w:hAnsi="仿宋_GB2312" w:eastAsia="仿宋_GB2312" w:cs="仿宋_GB2312"/>
          <w:b/>
          <w:bCs/>
          <w:color w:val="000000"/>
          <w:sz w:val="32"/>
          <w:szCs w:val="32"/>
          <w:highlight w:val="none"/>
          <w:u w:val="single"/>
          <w:lang w:eastAsia="zh-CN"/>
        </w:rPr>
        <w:t>月</w:t>
      </w:r>
      <w:r>
        <w:rPr>
          <w:rFonts w:hint="eastAsia" w:ascii="仿宋_GB2312" w:hAnsi="仿宋_GB2312" w:eastAsia="仿宋_GB2312" w:cs="仿宋_GB2312"/>
          <w:b/>
          <w:bCs/>
          <w:color w:val="000000"/>
          <w:sz w:val="32"/>
          <w:szCs w:val="32"/>
          <w:highlight w:val="none"/>
          <w:u w:val="single"/>
          <w:lang w:val="en-US" w:eastAsia="zh-CN"/>
        </w:rPr>
        <w:t>12</w:t>
      </w:r>
      <w:r>
        <w:rPr>
          <w:rFonts w:hint="eastAsia" w:ascii="仿宋_GB2312" w:hAnsi="仿宋_GB2312" w:eastAsia="仿宋_GB2312" w:cs="仿宋_GB2312"/>
          <w:b/>
          <w:bCs/>
          <w:color w:val="000000"/>
          <w:sz w:val="32"/>
          <w:szCs w:val="32"/>
          <w:highlight w:val="none"/>
          <w:u w:val="single"/>
          <w:lang w:eastAsia="zh-CN"/>
        </w:rPr>
        <w:t>日</w:t>
      </w:r>
      <w:r>
        <w:rPr>
          <w:rFonts w:hint="eastAsia" w:ascii="仿宋_GB2312" w:hAnsi="仿宋_GB2312" w:eastAsia="仿宋_GB2312" w:cs="仿宋_GB2312"/>
          <w:b/>
          <w:bCs/>
          <w:color w:val="auto"/>
          <w:sz w:val="32"/>
          <w:szCs w:val="32"/>
          <w:highlight w:val="none"/>
          <w:u w:val="single"/>
          <w:lang w:eastAsia="zh-CN"/>
        </w:rPr>
        <w:t>1</w:t>
      </w:r>
      <w:r>
        <w:rPr>
          <w:rFonts w:hint="eastAsia" w:ascii="仿宋_GB2312" w:hAnsi="仿宋_GB2312" w:eastAsia="仿宋_GB2312" w:cs="仿宋_GB2312"/>
          <w:b/>
          <w:bCs/>
          <w:color w:val="auto"/>
          <w:sz w:val="32"/>
          <w:szCs w:val="32"/>
          <w:highlight w:val="none"/>
          <w:u w:val="single"/>
          <w:lang w:val="en-US" w:eastAsia="zh-CN"/>
        </w:rPr>
        <w:t>6</w:t>
      </w:r>
      <w:r>
        <w:rPr>
          <w:rFonts w:hint="eastAsia" w:ascii="仿宋_GB2312" w:hAnsi="仿宋_GB2312" w:eastAsia="仿宋_GB2312" w:cs="仿宋_GB2312"/>
          <w:b/>
          <w:bCs/>
          <w:color w:val="auto"/>
          <w:sz w:val="32"/>
          <w:szCs w:val="32"/>
          <w:highlight w:val="none"/>
          <w:u w:val="single"/>
          <w:lang w:eastAsia="zh-CN"/>
        </w:rPr>
        <w:t>时</w:t>
      </w:r>
      <w:r>
        <w:rPr>
          <w:rFonts w:hint="eastAsia" w:ascii="仿宋_GB2312" w:hAnsi="仿宋_GB2312" w:eastAsia="仿宋_GB2312" w:cs="仿宋_GB2312"/>
          <w:b/>
          <w:bCs/>
          <w:color w:val="auto"/>
          <w:sz w:val="32"/>
          <w:szCs w:val="32"/>
          <w:highlight w:val="none"/>
          <w:u w:val="single"/>
          <w:lang w:val="en-US" w:eastAsia="zh-CN"/>
        </w:rPr>
        <w:t>30</w:t>
      </w:r>
      <w:r>
        <w:rPr>
          <w:rFonts w:hint="eastAsia" w:ascii="仿宋_GB2312" w:hAnsi="仿宋_GB2312" w:eastAsia="仿宋_GB2312" w:cs="仿宋_GB2312"/>
          <w:b/>
          <w:bCs/>
          <w:color w:val="auto"/>
          <w:sz w:val="32"/>
          <w:szCs w:val="32"/>
          <w:highlight w:val="none"/>
          <w:u w:val="single"/>
          <w:lang w:eastAsia="zh-CN"/>
        </w:rPr>
        <w:t>分</w:t>
      </w:r>
      <w:r>
        <w:rPr>
          <w:rFonts w:hint="eastAsia" w:ascii="仿宋_GB2312" w:hAnsi="仿宋_GB2312" w:eastAsia="仿宋_GB2312" w:cs="仿宋_GB2312"/>
          <w:b/>
          <w:sz w:val="32"/>
          <w:highlight w:val="none"/>
        </w:rPr>
        <w:t>（即竞买保证金到账截止日期）</w:t>
      </w:r>
      <w:r>
        <w:rPr>
          <w:rFonts w:hint="eastAsia" w:ascii="仿宋_GB2312" w:hAnsi="仿宋_GB2312" w:eastAsia="仿宋_GB2312" w:cs="仿宋_GB2312"/>
          <w:b w:val="0"/>
          <w:bCs/>
          <w:sz w:val="32"/>
          <w:highlight w:val="none"/>
        </w:rPr>
        <w:t>前</w:t>
      </w:r>
      <w:r>
        <w:rPr>
          <w:rFonts w:hint="eastAsia" w:ascii="仿宋_GB2312" w:hAnsi="仿宋_GB2312" w:eastAsia="仿宋_GB2312" w:cs="仿宋_GB2312"/>
          <w:sz w:val="32"/>
          <w:szCs w:val="32"/>
          <w:highlight w:val="none"/>
        </w:rPr>
        <w:t>通过网上交易系统递交《</w:t>
      </w:r>
      <w:r>
        <w:rPr>
          <w:rFonts w:hint="eastAsia" w:ascii="仿宋_GB2312" w:hAnsi="仿宋_GB2312" w:eastAsia="仿宋_GB2312" w:cs="仿宋_GB2312"/>
          <w:sz w:val="32"/>
          <w:szCs w:val="32"/>
          <w:highlight w:val="none"/>
          <w:lang w:eastAsia="zh-CN"/>
        </w:rPr>
        <w:t>国有建设用地使用权挂牌出让竞买申请书</w:t>
      </w:r>
      <w:r>
        <w:rPr>
          <w:rFonts w:hint="eastAsia" w:ascii="仿宋_GB2312" w:hAnsi="仿宋_GB2312" w:eastAsia="仿宋_GB2312" w:cs="仿宋_GB2312"/>
          <w:sz w:val="32"/>
          <w:szCs w:val="32"/>
          <w:highlight w:val="none"/>
        </w:rPr>
        <w:t>》，竞买人根据网上交易系统内已有银行账号交纳竞买保证金，竞买保证金应于</w:t>
      </w:r>
      <w:r>
        <w:rPr>
          <w:rFonts w:hint="eastAsia" w:ascii="仿宋_GB2312" w:hAnsi="仿宋_GB2312" w:eastAsia="仿宋_GB2312" w:cs="仿宋_GB2312"/>
          <w:b/>
          <w:bCs/>
          <w:color w:val="auto"/>
          <w:sz w:val="32"/>
          <w:szCs w:val="32"/>
          <w:highlight w:val="none"/>
          <w:u w:val="single"/>
          <w:lang w:eastAsia="zh-CN"/>
        </w:rPr>
        <w:t>2026年1</w:t>
      </w:r>
      <w:r>
        <w:rPr>
          <w:rFonts w:hint="eastAsia" w:ascii="仿宋_GB2312" w:hAnsi="仿宋_GB2312" w:eastAsia="仿宋_GB2312" w:cs="仿宋_GB2312"/>
          <w:b/>
          <w:bCs/>
          <w:color w:val="auto"/>
          <w:sz w:val="32"/>
          <w:szCs w:val="32"/>
          <w:highlight w:val="none"/>
          <w:u w:val="single"/>
          <w:lang w:val="en-US" w:eastAsia="zh-CN"/>
        </w:rPr>
        <w:t>1</w:t>
      </w:r>
      <w:r>
        <w:rPr>
          <w:rFonts w:hint="eastAsia" w:ascii="仿宋_GB2312" w:hAnsi="仿宋_GB2312" w:eastAsia="仿宋_GB2312" w:cs="仿宋_GB2312"/>
          <w:b/>
          <w:bCs/>
          <w:color w:val="auto"/>
          <w:sz w:val="32"/>
          <w:szCs w:val="32"/>
          <w:highlight w:val="none"/>
          <w:u w:val="single"/>
          <w:lang w:eastAsia="zh-CN"/>
        </w:rPr>
        <w:t>月</w:t>
      </w:r>
      <w:r>
        <w:rPr>
          <w:rFonts w:hint="eastAsia" w:ascii="仿宋_GB2312" w:hAnsi="仿宋_GB2312" w:eastAsia="仿宋_GB2312" w:cs="仿宋_GB2312"/>
          <w:b/>
          <w:bCs/>
          <w:color w:val="auto"/>
          <w:sz w:val="32"/>
          <w:szCs w:val="32"/>
          <w:highlight w:val="none"/>
          <w:u w:val="single"/>
          <w:lang w:val="en-US" w:eastAsia="zh-CN"/>
        </w:rPr>
        <w:t>12</w:t>
      </w:r>
      <w:r>
        <w:rPr>
          <w:rFonts w:hint="eastAsia" w:ascii="仿宋_GB2312" w:hAnsi="仿宋_GB2312" w:eastAsia="仿宋_GB2312" w:cs="仿宋_GB2312"/>
          <w:b/>
          <w:bCs/>
          <w:color w:val="auto"/>
          <w:sz w:val="32"/>
          <w:szCs w:val="32"/>
          <w:highlight w:val="none"/>
          <w:u w:val="single"/>
          <w:lang w:eastAsia="zh-CN"/>
        </w:rPr>
        <w:t>日</w:t>
      </w:r>
      <w:r>
        <w:rPr>
          <w:rFonts w:hint="eastAsia" w:ascii="仿宋_GB2312" w:hAnsi="仿宋_GB2312" w:eastAsia="仿宋_GB2312" w:cs="仿宋_GB2312"/>
          <w:b/>
          <w:bCs/>
          <w:color w:val="auto"/>
          <w:sz w:val="32"/>
          <w:szCs w:val="32"/>
          <w:highlight w:val="none"/>
          <w:u w:val="single"/>
          <w:lang w:val="en-US" w:eastAsia="zh-CN"/>
        </w:rPr>
        <w:t>16时30分前</w:t>
      </w:r>
      <w:r>
        <w:rPr>
          <w:rFonts w:hint="eastAsia" w:ascii="仿宋_GB2312" w:hAnsi="仿宋_GB2312" w:eastAsia="仿宋_GB2312" w:cs="仿宋_GB2312"/>
          <w:color w:val="auto"/>
          <w:sz w:val="32"/>
          <w:szCs w:val="32"/>
          <w:highlight w:val="none"/>
        </w:rPr>
        <w:t>足额交纳至系统内帐户，</w:t>
      </w:r>
      <w:r>
        <w:rPr>
          <w:rFonts w:hint="eastAsia" w:ascii="仿宋_GB2312" w:hAnsi="仿宋_GB2312" w:eastAsia="仿宋_GB2312" w:cs="仿宋_GB2312"/>
          <w:color w:val="auto"/>
          <w:sz w:val="32"/>
          <w:highlight w:val="none"/>
        </w:rPr>
        <w:t>竞买资格确认时间为</w:t>
      </w:r>
      <w:r>
        <w:rPr>
          <w:rFonts w:hint="eastAsia" w:ascii="仿宋_GB2312" w:hAnsi="仿宋_GB2312" w:eastAsia="仿宋_GB2312" w:cs="仿宋_GB2312"/>
          <w:b/>
          <w:bCs/>
          <w:color w:val="auto"/>
          <w:sz w:val="32"/>
          <w:szCs w:val="32"/>
          <w:highlight w:val="none"/>
          <w:u w:val="single"/>
          <w:lang w:eastAsia="zh-CN"/>
        </w:rPr>
        <w:t>2026年1</w:t>
      </w:r>
      <w:r>
        <w:rPr>
          <w:rFonts w:hint="eastAsia" w:ascii="仿宋_GB2312" w:hAnsi="仿宋_GB2312" w:eastAsia="仿宋_GB2312" w:cs="仿宋_GB2312"/>
          <w:b/>
          <w:bCs/>
          <w:color w:val="auto"/>
          <w:sz w:val="32"/>
          <w:szCs w:val="32"/>
          <w:highlight w:val="none"/>
          <w:u w:val="single"/>
          <w:lang w:val="en-US" w:eastAsia="zh-CN"/>
        </w:rPr>
        <w:t>1</w:t>
      </w:r>
      <w:r>
        <w:rPr>
          <w:rFonts w:hint="eastAsia" w:ascii="仿宋_GB2312" w:hAnsi="仿宋_GB2312" w:eastAsia="仿宋_GB2312" w:cs="仿宋_GB2312"/>
          <w:b/>
          <w:bCs/>
          <w:color w:val="auto"/>
          <w:sz w:val="32"/>
          <w:szCs w:val="32"/>
          <w:highlight w:val="none"/>
          <w:u w:val="single"/>
          <w:lang w:eastAsia="zh-CN"/>
        </w:rPr>
        <w:t>月</w:t>
      </w:r>
      <w:r>
        <w:rPr>
          <w:rFonts w:hint="eastAsia" w:ascii="仿宋_GB2312" w:hAnsi="仿宋_GB2312" w:eastAsia="仿宋_GB2312" w:cs="仿宋_GB2312"/>
          <w:b/>
          <w:bCs/>
          <w:color w:val="auto"/>
          <w:sz w:val="32"/>
          <w:szCs w:val="32"/>
          <w:highlight w:val="none"/>
          <w:u w:val="single"/>
          <w:lang w:val="en-US" w:eastAsia="zh-CN"/>
        </w:rPr>
        <w:t>12</w:t>
      </w:r>
      <w:r>
        <w:rPr>
          <w:rFonts w:hint="eastAsia" w:ascii="仿宋_GB2312" w:hAnsi="仿宋_GB2312" w:eastAsia="仿宋_GB2312" w:cs="仿宋_GB2312"/>
          <w:b/>
          <w:bCs/>
          <w:color w:val="auto"/>
          <w:sz w:val="32"/>
          <w:szCs w:val="32"/>
          <w:highlight w:val="none"/>
          <w:u w:val="single"/>
          <w:lang w:eastAsia="zh-CN"/>
        </w:rPr>
        <w:t>日</w:t>
      </w:r>
      <w:r>
        <w:rPr>
          <w:rFonts w:hint="eastAsia" w:ascii="仿宋_GB2312" w:hAnsi="仿宋_GB2312" w:eastAsia="仿宋_GB2312" w:cs="仿宋_GB2312"/>
          <w:b/>
          <w:bCs/>
          <w:color w:val="auto"/>
          <w:sz w:val="32"/>
          <w:szCs w:val="32"/>
          <w:highlight w:val="none"/>
          <w:u w:val="single"/>
          <w:lang w:val="en-US" w:eastAsia="zh-CN"/>
        </w:rPr>
        <w:t>17时00分前</w:t>
      </w:r>
      <w:r>
        <w:rPr>
          <w:rFonts w:hint="eastAsia" w:ascii="仿宋_GB2312" w:hAnsi="仿宋_GB2312" w:eastAsia="仿宋_GB2312" w:cs="仿宋_GB2312"/>
          <w:b/>
          <w:sz w:val="32"/>
          <w:highlight w:val="none"/>
        </w:rPr>
        <w:t>。</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温馨提示：为避免竞买保证金到账时间延误，影响竞买人顺利获取网上交易竞买资格，建议竞买人至少在保证金到账截止时间的前2天交纳竞买保证金。</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竞买人在规定时间内足额交纳竞买保证金至系统内账户后，即获得竞买资格，竞得人可通过网上交易系统打印《</w:t>
      </w:r>
      <w:r>
        <w:rPr>
          <w:rFonts w:hint="eastAsia" w:ascii="仿宋_GB2312" w:hAnsi="仿宋_GB2312" w:eastAsia="仿宋_GB2312" w:cs="仿宋_GB2312"/>
          <w:sz w:val="32"/>
          <w:szCs w:val="32"/>
          <w:highlight w:val="none"/>
          <w:lang w:eastAsia="zh-CN"/>
        </w:rPr>
        <w:t>国有建设用地使用权挂牌出让竞买申请书</w:t>
      </w:r>
      <w:r>
        <w:rPr>
          <w:rFonts w:hint="eastAsia" w:ascii="仿宋_GB2312" w:hAnsi="仿宋_GB2312" w:eastAsia="仿宋_GB2312" w:cs="仿宋_GB2312"/>
          <w:sz w:val="32"/>
          <w:szCs w:val="32"/>
          <w:highlight w:val="none"/>
        </w:rPr>
        <w:t>》和《</w:t>
      </w:r>
      <w:r>
        <w:rPr>
          <w:rFonts w:hint="eastAsia" w:ascii="仿宋_GB2312" w:hAnsi="仿宋_GB2312" w:eastAsia="仿宋_GB2312" w:cs="仿宋_GB2312"/>
          <w:sz w:val="32"/>
          <w:szCs w:val="32"/>
          <w:highlight w:val="none"/>
          <w:lang w:eastAsia="zh-CN"/>
        </w:rPr>
        <w:t>国有建设用地使用权挂牌出让竞买保证金到账确认书</w:t>
      </w:r>
      <w:r>
        <w:rPr>
          <w:rFonts w:hint="eastAsia" w:ascii="仿宋_GB2312" w:hAnsi="仿宋_GB2312" w:eastAsia="仿宋_GB2312" w:cs="仿宋_GB2312"/>
          <w:sz w:val="32"/>
          <w:szCs w:val="32"/>
          <w:highlight w:val="none"/>
        </w:rPr>
        <w:t>》。未按时足额交纳竞买保证金的不能获得竞买资格。</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九、网上挂牌程序</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（一）公布挂牌信息</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延津县公共资源交易中心通过网上交易系统公布挂牌宗地的位置、面积、用途、现状、使用年限、规划指标要求、开竣工时间、挂牌起始价和增价幅度以及其他有关事项。</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（二）挂牌竞价</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1.挂牌以报价、限时竞价方式进行，初次报价不得低于挂牌起始价。</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2.竞买人应谨慎报价，报价一经提交，不得修改或撤回。网上挂牌报价截止之前，竞买人至少进行一次有效报价才有资格参加限时竞价。</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挂牌期限届满，网上交易系统自动显示最高报价，并询问竞买人是否愿意继续竞价。有竞买人表示愿意继续竞价的，挂牌出让转入网上限时竞价，通过网上限时竞价确定竞得入选人。没有竞买人表示愿意继续竞价的，按照下列规定确定竞得入选人：</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（1）在挂牌期限内只有一个竞买人报价，无底价的情况下该竞买人为竞得入选人（有底价的不得低于底价）；</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（2）在挂牌期限内有两个或者两个以上的竞买人报价的，报价最高者为竞得入选人（有底价的不得低于底价）；</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（3）在挂牌期限内无报价者或竞买人的报价均低于底价的，挂牌不成交。</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4.竞买人被确定为竞得入选人后，可通过网上交易系统打印《</w:t>
      </w:r>
      <w:r>
        <w:rPr>
          <w:rFonts w:hint="eastAsia" w:ascii="仿宋_GB2312" w:hAnsi="仿宋_GB2312" w:eastAsia="仿宋_GB2312" w:cs="仿宋_GB2312"/>
          <w:sz w:val="32"/>
          <w:szCs w:val="32"/>
          <w:highlight w:val="none"/>
          <w:lang w:eastAsia="zh-CN"/>
        </w:rPr>
        <w:t>国有建设用地使用权挂牌出让竞得入选通知书</w:t>
      </w:r>
      <w:r>
        <w:rPr>
          <w:rFonts w:hint="eastAsia" w:ascii="仿宋_GB2312" w:hAnsi="仿宋_GB2312" w:eastAsia="仿宋_GB2312" w:cs="仿宋_GB2312"/>
          <w:sz w:val="32"/>
          <w:szCs w:val="32"/>
          <w:highlight w:val="none"/>
        </w:rPr>
        <w:t>》。</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（三）竞得入选人资格审查</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网上挂牌出让活动结束后3个工作日内，竞得入选人将网上竞得入选人证明和出让文件要求提交的相关资料，当面提交延津县公共资源交易中心进行审查。经审查无误后将竞得入选人确定为竞得人，由延津县公共资源交易中心与竞得人签订《成交确认书》。如因竞得入选人的资格审查未通过，造成本次出让地块不成交的，由竞得入选人自行承担相应责任。出让文件要求提交的申请文件包括：</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（1）法人申请的，应提交下列文件：</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①</w:t>
      </w:r>
      <w:r>
        <w:rPr>
          <w:rFonts w:hint="eastAsia" w:ascii="仿宋_GB2312" w:hAnsi="仿宋_GB2312" w:eastAsia="仿宋_GB2312" w:cs="仿宋_GB2312"/>
          <w:sz w:val="32"/>
          <w:szCs w:val="32"/>
          <w:highlight w:val="none"/>
          <w:lang w:val="en-US" w:eastAsia="zh-CN"/>
        </w:rPr>
        <w:t>国有建设用地使用权挂牌出让竞买申请书（网上打印）；</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②法人单位有效证明文件（营业执照、组织机构代码证原件及复印件）,已取得“三证合一”执照的无需再提供组织机构代码证原件及复印件</w:t>
      </w:r>
      <w:r>
        <w:rPr>
          <w:rFonts w:hint="eastAsia" w:ascii="仿宋_GB2312" w:hAnsi="仿宋_GB2312" w:eastAsia="仿宋_GB2312" w:cs="仿宋_GB2312"/>
          <w:sz w:val="32"/>
          <w:szCs w:val="32"/>
          <w:highlight w:val="none"/>
          <w:lang w:eastAsia="zh-CN"/>
        </w:rPr>
        <w:t>，住建部门核发的房地产开发企业资质证书复印件</w:t>
      </w:r>
      <w:r>
        <w:rPr>
          <w:rFonts w:hint="eastAsia" w:ascii="仿宋_GB2312" w:hAnsi="仿宋_GB2312" w:eastAsia="仿宋_GB2312" w:cs="仿宋_GB2312"/>
          <w:sz w:val="32"/>
          <w:szCs w:val="32"/>
          <w:highlight w:val="none"/>
        </w:rPr>
        <w:t>；</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③法定代表人的有效身份证明文件、身份证原件及复印件；</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④申请人委托他人办理的，应提交授权委托书及委托代理人的有效身份证明文件、身份证原件及复印件；</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548" w:firstLineChars="200"/>
        <w:textAlignment w:val="auto"/>
        <w:rPr>
          <w:rFonts w:hint="eastAsia" w:ascii="仿宋_GB2312" w:hAnsi="仿宋_GB2312" w:eastAsia="仿宋_GB2312" w:cs="仿宋_GB2312"/>
          <w:spacing w:val="-23"/>
          <w:sz w:val="32"/>
          <w:szCs w:val="32"/>
          <w:highlight w:val="none"/>
        </w:rPr>
      </w:pPr>
      <w:r>
        <w:rPr>
          <w:rFonts w:hint="eastAsia" w:ascii="仿宋_GB2312" w:hAnsi="仿宋_GB2312" w:eastAsia="仿宋_GB2312" w:cs="仿宋_GB2312"/>
          <w:spacing w:val="-23"/>
          <w:sz w:val="32"/>
          <w:szCs w:val="32"/>
          <w:highlight w:val="none"/>
        </w:rPr>
        <w:t>⑤</w:t>
      </w:r>
      <w:r>
        <w:rPr>
          <w:rFonts w:hint="eastAsia" w:ascii="仿宋_GB2312" w:hAnsi="仿宋_GB2312" w:eastAsia="仿宋_GB2312" w:cs="仿宋_GB2312"/>
          <w:spacing w:val="-23"/>
          <w:sz w:val="32"/>
          <w:szCs w:val="32"/>
          <w:highlight w:val="none"/>
          <w:lang w:eastAsia="zh-CN"/>
        </w:rPr>
        <w:t>国有建设用地使用权挂牌出让竞买保证金到账确认书</w:t>
      </w:r>
      <w:r>
        <w:rPr>
          <w:rFonts w:hint="eastAsia" w:ascii="仿宋_GB2312" w:hAnsi="仿宋_GB2312" w:eastAsia="仿宋_GB2312" w:cs="仿宋_GB2312"/>
          <w:spacing w:val="-23"/>
          <w:sz w:val="32"/>
          <w:szCs w:val="32"/>
          <w:highlight w:val="none"/>
        </w:rPr>
        <w:t>（网上打印）；</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596" w:firstLineChars="200"/>
        <w:textAlignment w:val="auto"/>
        <w:rPr>
          <w:rFonts w:hint="eastAsia" w:ascii="仿宋_GB2312" w:hAnsi="仿宋_GB2312" w:eastAsia="仿宋_GB2312" w:cs="仿宋_GB2312"/>
          <w:b/>
          <w:sz w:val="32"/>
          <w:szCs w:val="32"/>
          <w:highlight w:val="none"/>
        </w:rPr>
      </w:pPr>
      <w:r>
        <w:rPr>
          <w:rFonts w:hint="eastAsia" w:ascii="仿宋_GB2312" w:hAnsi="仿宋_GB2312" w:eastAsia="仿宋_GB2312" w:cs="仿宋_GB2312"/>
          <w:spacing w:val="-11"/>
          <w:sz w:val="32"/>
          <w:szCs w:val="32"/>
          <w:highlight w:val="none"/>
        </w:rPr>
        <w:t>⑥</w:t>
      </w:r>
      <w:r>
        <w:rPr>
          <w:rFonts w:hint="eastAsia" w:ascii="仿宋_GB2312" w:hAnsi="仿宋_GB2312" w:eastAsia="仿宋_GB2312" w:cs="仿宋_GB2312"/>
          <w:spacing w:val="-11"/>
          <w:sz w:val="32"/>
          <w:szCs w:val="32"/>
          <w:highlight w:val="none"/>
          <w:lang w:eastAsia="zh-CN"/>
        </w:rPr>
        <w:t>国有建设用地使用权挂牌出让竞得入选通知书</w:t>
      </w:r>
      <w:r>
        <w:rPr>
          <w:rFonts w:hint="eastAsia" w:ascii="仿宋_GB2312" w:hAnsi="仿宋_GB2312" w:eastAsia="仿宋_GB2312" w:cs="仿宋_GB2312"/>
          <w:spacing w:val="-11"/>
          <w:sz w:val="32"/>
          <w:szCs w:val="32"/>
          <w:highlight w:val="none"/>
        </w:rPr>
        <w:t>（网上打印）；</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⑦竞买保证金不属于银行贷款、股东借款、转贷和募集资金的承诺书</w:t>
      </w:r>
      <w:r>
        <w:rPr>
          <w:rFonts w:hint="eastAsia" w:ascii="仿宋_GB2312" w:hAnsi="仿宋_GB2312" w:eastAsia="仿宋_GB2312" w:cs="仿宋_GB2312"/>
          <w:sz w:val="32"/>
          <w:szCs w:val="32"/>
          <w:highlight w:val="none"/>
          <w:lang w:val="en-US" w:eastAsia="zh-CN"/>
        </w:rPr>
        <w:t>；</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⑧不存在伪造公文骗取用地和非法倒卖土地、非法转让土地使用权、因企业原因造成土地闲置一年以上、违背出让合同约定条件开发利用土地、擅自改变保障性安居工程用地用途搞商品房开发、拖欠土地出让金等违法、违规、违约行为的承诺书；</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⑨挂牌文件规定需要提交的其他文件。</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eastAsia="仿宋_GB2312"/>
          <w:sz w:val="32"/>
          <w:szCs w:val="32"/>
        </w:rPr>
        <w:t xml:space="preserve"> （2）</w:t>
      </w:r>
      <w:r>
        <w:rPr>
          <w:rFonts w:hint="eastAsia" w:ascii="仿宋_GB2312" w:hAnsi="仿宋_GB2312" w:eastAsia="仿宋_GB2312" w:cs="仿宋_GB2312"/>
          <w:sz w:val="32"/>
          <w:szCs w:val="32"/>
          <w:highlight w:val="none"/>
        </w:rPr>
        <w:t>其他经济组织申请的，应提交下列文件：</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①</w:t>
      </w:r>
      <w:r>
        <w:rPr>
          <w:rFonts w:hint="eastAsia" w:ascii="仿宋_GB2312" w:hAnsi="仿宋_GB2312" w:eastAsia="仿宋_GB2312" w:cs="仿宋_GB2312"/>
          <w:sz w:val="32"/>
          <w:szCs w:val="32"/>
          <w:highlight w:val="none"/>
          <w:lang w:eastAsia="zh-CN"/>
        </w:rPr>
        <w:t>国有建设用地使用权挂牌出让竞买申请书</w:t>
      </w:r>
      <w:r>
        <w:rPr>
          <w:rFonts w:hint="eastAsia" w:ascii="仿宋_GB2312" w:hAnsi="仿宋_GB2312" w:eastAsia="仿宋_GB2312" w:cs="仿宋_GB2312"/>
          <w:sz w:val="32"/>
          <w:szCs w:val="32"/>
          <w:highlight w:val="none"/>
        </w:rPr>
        <w:t>（网上打印）；</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②表明该组织合法存在的文件或有效证明</w:t>
      </w:r>
      <w:r>
        <w:rPr>
          <w:rFonts w:hint="eastAsia" w:ascii="仿宋_GB2312" w:hAnsi="仿宋_GB2312" w:eastAsia="仿宋_GB2312" w:cs="仿宋_GB2312"/>
          <w:sz w:val="32"/>
          <w:szCs w:val="32"/>
          <w:highlight w:val="none"/>
          <w:lang w:eastAsia="zh-CN"/>
        </w:rPr>
        <w:t>，住建部门核发的房地产开发企业资质证书复印件</w:t>
      </w:r>
      <w:r>
        <w:rPr>
          <w:rFonts w:hint="eastAsia" w:ascii="仿宋_GB2312" w:hAnsi="仿宋_GB2312" w:eastAsia="仿宋_GB2312" w:cs="仿宋_GB2312"/>
          <w:sz w:val="32"/>
          <w:szCs w:val="32"/>
          <w:highlight w:val="none"/>
        </w:rPr>
        <w:t>;</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③表明该组织负责人身份的有效证明文件、身份证原件及复印件；</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④申请人委托他人办理的，应提交授权委托书及委托代理人的身份证原件及复印件；</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548" w:firstLineChars="200"/>
        <w:textAlignment w:val="auto"/>
        <w:rPr>
          <w:rFonts w:hint="eastAsia" w:ascii="仿宋_GB2312" w:hAnsi="仿宋_GB2312" w:eastAsia="仿宋_GB2312" w:cs="仿宋_GB2312"/>
          <w:spacing w:val="-23"/>
          <w:sz w:val="32"/>
          <w:szCs w:val="32"/>
          <w:highlight w:val="none"/>
        </w:rPr>
      </w:pPr>
      <w:r>
        <w:rPr>
          <w:rFonts w:hint="eastAsia" w:ascii="仿宋_GB2312" w:hAnsi="仿宋_GB2312" w:eastAsia="仿宋_GB2312" w:cs="仿宋_GB2312"/>
          <w:spacing w:val="-23"/>
          <w:sz w:val="32"/>
          <w:szCs w:val="32"/>
          <w:highlight w:val="none"/>
        </w:rPr>
        <w:t>⑤</w:t>
      </w:r>
      <w:r>
        <w:rPr>
          <w:rFonts w:hint="eastAsia" w:ascii="仿宋_GB2312" w:hAnsi="仿宋_GB2312" w:eastAsia="仿宋_GB2312" w:cs="仿宋_GB2312"/>
          <w:spacing w:val="-23"/>
          <w:sz w:val="32"/>
          <w:szCs w:val="32"/>
          <w:highlight w:val="none"/>
          <w:lang w:eastAsia="zh-CN"/>
        </w:rPr>
        <w:t>国有建设用地使用权挂牌出让竞买保证金到账确认书</w:t>
      </w:r>
      <w:r>
        <w:rPr>
          <w:rFonts w:hint="eastAsia" w:ascii="仿宋_GB2312" w:hAnsi="仿宋_GB2312" w:eastAsia="仿宋_GB2312" w:cs="仿宋_GB2312"/>
          <w:spacing w:val="-23"/>
          <w:sz w:val="32"/>
          <w:szCs w:val="32"/>
          <w:highlight w:val="none"/>
        </w:rPr>
        <w:t>（网上打印）；</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596" w:firstLineChars="200"/>
        <w:textAlignment w:val="auto"/>
        <w:rPr>
          <w:rFonts w:hint="eastAsia" w:ascii="仿宋_GB2312" w:hAnsi="仿宋_GB2312" w:eastAsia="仿宋_GB2312" w:cs="仿宋_GB2312"/>
          <w:spacing w:val="-11"/>
          <w:sz w:val="32"/>
          <w:szCs w:val="32"/>
          <w:highlight w:val="none"/>
        </w:rPr>
      </w:pPr>
      <w:r>
        <w:rPr>
          <w:rFonts w:hint="eastAsia" w:ascii="仿宋_GB2312" w:hAnsi="仿宋_GB2312" w:eastAsia="仿宋_GB2312" w:cs="仿宋_GB2312"/>
          <w:spacing w:val="-11"/>
          <w:sz w:val="32"/>
          <w:szCs w:val="32"/>
          <w:highlight w:val="none"/>
        </w:rPr>
        <w:t>⑥</w:t>
      </w:r>
      <w:r>
        <w:rPr>
          <w:rFonts w:hint="eastAsia" w:ascii="仿宋_GB2312" w:hAnsi="仿宋_GB2312" w:eastAsia="仿宋_GB2312" w:cs="仿宋_GB2312"/>
          <w:spacing w:val="-11"/>
          <w:sz w:val="32"/>
          <w:szCs w:val="32"/>
          <w:highlight w:val="none"/>
          <w:lang w:eastAsia="zh-CN"/>
        </w:rPr>
        <w:t>国有建设用地使用权挂牌出让竞得入选通知书</w:t>
      </w:r>
      <w:r>
        <w:rPr>
          <w:rFonts w:hint="eastAsia" w:ascii="仿宋_GB2312" w:hAnsi="仿宋_GB2312" w:eastAsia="仿宋_GB2312" w:cs="仿宋_GB2312"/>
          <w:spacing w:val="-11"/>
          <w:sz w:val="32"/>
          <w:szCs w:val="32"/>
          <w:highlight w:val="none"/>
        </w:rPr>
        <w:t>（网上打印）；</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⑦竞买保证金不属于银行贷款、股东借款、转贷和募集资金的承诺书；</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⑧不存在伪造公文骗取用地和非法倒卖土地、非法转让土地使用权、因企业原因造成土地闲置一年以上、违背出让合同约定条件开发利用土地、擅自改变保障性安居工程用地用途搞商品房开发、拖欠土地出让金等违法、违规、违约行为的承诺书；</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⑨挂牌文件规定需要提交的其他文件。</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）境外申请人</w:t>
      </w:r>
      <w:r>
        <w:rPr>
          <w:rFonts w:hint="eastAsia" w:ascii="仿宋_GB2312" w:hAnsi="仿宋_GB2312" w:eastAsia="仿宋_GB2312" w:cs="仿宋_GB2312"/>
          <w:sz w:val="32"/>
          <w:szCs w:val="32"/>
          <w:highlight w:val="none"/>
          <w:lang w:eastAsia="zh-CN"/>
        </w:rPr>
        <w:t>（不含自然人）</w:t>
      </w:r>
      <w:r>
        <w:rPr>
          <w:rFonts w:hint="eastAsia" w:ascii="仿宋_GB2312" w:hAnsi="仿宋_GB2312" w:eastAsia="仿宋_GB2312" w:cs="仿宋_GB2312"/>
          <w:sz w:val="32"/>
          <w:szCs w:val="32"/>
          <w:highlight w:val="none"/>
        </w:rPr>
        <w:t>申请的，应提交下列文件：</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①</w:t>
      </w:r>
      <w:r>
        <w:rPr>
          <w:rFonts w:hint="eastAsia" w:ascii="仿宋_GB2312" w:hAnsi="仿宋_GB2312" w:eastAsia="仿宋_GB2312" w:cs="仿宋_GB2312"/>
          <w:sz w:val="32"/>
          <w:szCs w:val="32"/>
          <w:highlight w:val="none"/>
          <w:lang w:eastAsia="zh-CN"/>
        </w:rPr>
        <w:t>国有建设用地使用权挂牌出让竞买申请书</w:t>
      </w:r>
      <w:r>
        <w:rPr>
          <w:rFonts w:hint="eastAsia" w:ascii="仿宋_GB2312" w:hAnsi="仿宋_GB2312" w:eastAsia="仿宋_GB2312" w:cs="仿宋_GB2312"/>
          <w:sz w:val="32"/>
          <w:szCs w:val="32"/>
          <w:highlight w:val="none"/>
        </w:rPr>
        <w:t>（网上打印）；</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②境外法人及其他组织的有效身份证明文件</w:t>
      </w:r>
      <w:r>
        <w:rPr>
          <w:rFonts w:hint="eastAsia" w:ascii="仿宋_GB2312" w:hAnsi="仿宋_GB2312" w:eastAsia="仿宋_GB2312" w:cs="仿宋_GB2312"/>
          <w:sz w:val="32"/>
          <w:szCs w:val="32"/>
          <w:highlight w:val="none"/>
          <w:lang w:eastAsia="zh-CN"/>
        </w:rPr>
        <w:t>，住建部门核发的房地产开发企业资质证书复印件</w:t>
      </w:r>
      <w:r>
        <w:rPr>
          <w:rFonts w:hint="eastAsia" w:ascii="仿宋_GB2312" w:hAnsi="仿宋_GB2312" w:eastAsia="仿宋_GB2312" w:cs="仿宋_GB2312"/>
          <w:sz w:val="32"/>
          <w:szCs w:val="32"/>
          <w:highlight w:val="none"/>
        </w:rPr>
        <w:t>；</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③申请人委托他人办理的，应提交授权委托书及委托代理人的有效身份证明文件；</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548" w:firstLineChars="200"/>
        <w:textAlignment w:val="auto"/>
        <w:rPr>
          <w:rFonts w:hint="eastAsia" w:ascii="仿宋_GB2312" w:hAnsi="仿宋_GB2312" w:eastAsia="仿宋_GB2312" w:cs="仿宋_GB2312"/>
          <w:spacing w:val="-23"/>
          <w:sz w:val="32"/>
          <w:szCs w:val="32"/>
          <w:highlight w:val="none"/>
          <w:lang w:eastAsia="zh-CN"/>
        </w:rPr>
      </w:pPr>
      <w:r>
        <w:rPr>
          <w:rFonts w:hint="eastAsia" w:ascii="仿宋_GB2312" w:hAnsi="仿宋_GB2312" w:eastAsia="仿宋_GB2312" w:cs="仿宋_GB2312"/>
          <w:spacing w:val="-23"/>
          <w:sz w:val="32"/>
          <w:szCs w:val="32"/>
          <w:highlight w:val="none"/>
          <w:lang w:eastAsia="zh-CN"/>
        </w:rPr>
        <w:t>④国有建设用地使用权挂牌出让竞买保证金到账确认书（网上打印）；</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596" w:firstLineChars="200"/>
        <w:textAlignment w:val="auto"/>
        <w:rPr>
          <w:rFonts w:hint="eastAsia" w:ascii="仿宋_GB2312" w:hAnsi="仿宋_GB2312" w:eastAsia="仿宋_GB2312" w:cs="仿宋_GB2312"/>
          <w:spacing w:val="-11"/>
          <w:sz w:val="32"/>
          <w:szCs w:val="32"/>
          <w:highlight w:val="none"/>
          <w:lang w:eastAsia="zh-CN"/>
        </w:rPr>
      </w:pPr>
      <w:r>
        <w:rPr>
          <w:rFonts w:hint="eastAsia" w:ascii="仿宋_GB2312" w:hAnsi="仿宋_GB2312" w:eastAsia="仿宋_GB2312" w:cs="仿宋_GB2312"/>
          <w:spacing w:val="-11"/>
          <w:sz w:val="32"/>
          <w:szCs w:val="32"/>
          <w:highlight w:val="none"/>
          <w:lang w:eastAsia="zh-CN"/>
        </w:rPr>
        <w:t>⑤国有建设用地使用权挂牌出让竞得入选通知书（网上打印）；</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⑥竞买保证金不属于银行贷款、股东借款、转贷和募集资金的承诺书；</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⑦不存在伪造公文骗取用地和非法倒卖土地、非法转让土地使用权、因企业原因造成土地闲置一年以上、违背出让合同约定条件开发利用土地、擅自改变保障性安居工程用地用途搞商品房开发、拖欠土地出让金等违法、违规、违约行为的承诺书；</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⑧挂牌文件规定需要提交的其他文件。</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）联合申请的</w:t>
      </w:r>
      <w:r>
        <w:rPr>
          <w:rFonts w:hint="eastAsia" w:ascii="仿宋_GB2312" w:hAnsi="仿宋_GB2312" w:eastAsia="仿宋_GB2312" w:cs="仿宋_GB2312"/>
          <w:sz w:val="32"/>
          <w:szCs w:val="32"/>
          <w:highlight w:val="none"/>
          <w:lang w:eastAsia="zh-CN"/>
        </w:rPr>
        <w:t>（不含自然人）</w:t>
      </w:r>
      <w:r>
        <w:rPr>
          <w:rFonts w:hint="eastAsia" w:ascii="仿宋_GB2312" w:hAnsi="仿宋_GB2312" w:eastAsia="仿宋_GB2312" w:cs="仿宋_GB2312"/>
          <w:sz w:val="32"/>
          <w:szCs w:val="32"/>
          <w:highlight w:val="none"/>
        </w:rPr>
        <w:t>，应提交下列文件：</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①联合申请各方共同签署的</w:t>
      </w:r>
      <w:r>
        <w:rPr>
          <w:rFonts w:hint="eastAsia" w:ascii="仿宋_GB2312" w:hAnsi="仿宋_GB2312" w:eastAsia="仿宋_GB2312" w:cs="仿宋_GB2312"/>
          <w:sz w:val="32"/>
          <w:szCs w:val="32"/>
          <w:highlight w:val="none"/>
          <w:lang w:eastAsia="zh-CN"/>
        </w:rPr>
        <w:t>国有建设用地使用权挂牌出让竞买申请书</w:t>
      </w:r>
      <w:r>
        <w:rPr>
          <w:rFonts w:hint="eastAsia" w:ascii="仿宋_GB2312" w:hAnsi="仿宋_GB2312" w:eastAsia="仿宋_GB2312" w:cs="仿宋_GB2312"/>
          <w:sz w:val="32"/>
          <w:szCs w:val="32"/>
          <w:highlight w:val="none"/>
        </w:rPr>
        <w:t>（网上打印）；</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②联合申请各方的有效身份证明文件；</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③联合竞买协议，协议要规定联合各方的权利、义务，包括联合各方的出资比例等，并明确签订《国有土地使用权出让合同》时的受让人</w:t>
      </w:r>
      <w:r>
        <w:rPr>
          <w:rFonts w:hint="eastAsia" w:ascii="仿宋_GB2312" w:hAnsi="仿宋_GB2312" w:eastAsia="仿宋_GB2312" w:cs="仿宋_GB2312"/>
          <w:sz w:val="32"/>
          <w:szCs w:val="32"/>
          <w:highlight w:val="none"/>
          <w:lang w:eastAsia="zh-CN"/>
        </w:rPr>
        <w:t>，且受让人须具备房地产开发企业资质</w:t>
      </w:r>
      <w:r>
        <w:rPr>
          <w:rFonts w:hint="eastAsia" w:ascii="仿宋_GB2312" w:hAnsi="仿宋_GB2312" w:eastAsia="仿宋_GB2312" w:cs="仿宋_GB2312"/>
          <w:sz w:val="32"/>
          <w:szCs w:val="32"/>
          <w:highlight w:val="none"/>
        </w:rPr>
        <w:t>；</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④申请人委托他人办理的，应提交授权委托书及委托代理人的有效身份证明文件；</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572" w:firstLineChars="200"/>
        <w:textAlignment w:val="auto"/>
        <w:rPr>
          <w:rFonts w:hint="eastAsia" w:ascii="仿宋_GB2312" w:hAnsi="仿宋_GB2312" w:eastAsia="仿宋_GB2312" w:cs="仿宋_GB2312"/>
          <w:spacing w:val="-11"/>
          <w:sz w:val="32"/>
          <w:szCs w:val="32"/>
          <w:highlight w:val="none"/>
        </w:rPr>
      </w:pPr>
      <w:r>
        <w:rPr>
          <w:rFonts w:hint="eastAsia" w:ascii="仿宋_GB2312" w:hAnsi="仿宋_GB2312" w:eastAsia="仿宋_GB2312" w:cs="仿宋_GB2312"/>
          <w:spacing w:val="-17"/>
          <w:sz w:val="32"/>
          <w:szCs w:val="32"/>
          <w:highlight w:val="none"/>
        </w:rPr>
        <w:t>⑤</w:t>
      </w:r>
      <w:r>
        <w:rPr>
          <w:rFonts w:hint="eastAsia" w:ascii="仿宋_GB2312" w:hAnsi="仿宋_GB2312" w:eastAsia="仿宋_GB2312" w:cs="仿宋_GB2312"/>
          <w:spacing w:val="-17"/>
          <w:sz w:val="32"/>
          <w:szCs w:val="32"/>
          <w:highlight w:val="none"/>
          <w:lang w:eastAsia="zh-CN"/>
        </w:rPr>
        <w:t>国有建设用地使用权挂牌出让竞买保证金到账确认书</w:t>
      </w:r>
      <w:r>
        <w:rPr>
          <w:rFonts w:hint="eastAsia" w:ascii="仿宋_GB2312" w:hAnsi="仿宋_GB2312" w:eastAsia="仿宋_GB2312" w:cs="仿宋_GB2312"/>
          <w:spacing w:val="-17"/>
          <w:sz w:val="32"/>
          <w:szCs w:val="32"/>
          <w:highlight w:val="none"/>
        </w:rPr>
        <w:t>（网上打印）；</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⑥挂牌文件规定需要提交的其他文件。</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b/>
          <w:sz w:val="32"/>
          <w:szCs w:val="32"/>
          <w:highlight w:val="none"/>
        </w:rPr>
      </w:pPr>
      <w:r>
        <w:rPr>
          <w:rFonts w:hint="eastAsia" w:ascii="仿宋_GB2312" w:hAnsi="仿宋_GB2312" w:eastAsia="仿宋_GB2312" w:cs="仿宋_GB2312"/>
          <w:sz w:val="32"/>
          <w:szCs w:val="32"/>
          <w:highlight w:val="none"/>
        </w:rPr>
        <w:t>上述文件中，申请书必须用中文书写，其他文件可以使用其他语言，但必须附中文译本，所有文件的解释以中文译本为准。</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97" w:firstLineChars="218"/>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2.经审查，有下列情形之一的，竞得结果无效，竞买保证金不予退还：</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97" w:firstLineChars="218"/>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（1）申请人不具备竞买资格；</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97" w:firstLineChars="218"/>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（2）申请文件不齐全或不符合规定的；</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97" w:firstLineChars="218"/>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（3）委托他人代理，委托文件不齐全、委托事项不明确或不符合规定的；</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97" w:firstLineChars="218"/>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（4）不符合挂牌出让文件的规定和要求或未按规定提交其他文件的；</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97" w:firstLineChars="218"/>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（5）法律法规规定的其他情形。</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（四）签订《成交确认书》</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确定竞得人后，延津县公共资源交易中心与竞得人当场签订《成交确认书》。竞得人拒绝签订《成交确认书》也不能对抗挂牌成交结果的法律效力。</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（五）成交公示</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本次成交结果将在中国土地市场网进行公示。</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（六）签订《国有建设用地使用权出让合同》</w:t>
      </w:r>
    </w:p>
    <w:p>
      <w:pPr>
        <w:keepNext w:val="0"/>
        <w:keepLines w:val="0"/>
        <w:pageBreakBefore w:val="0"/>
        <w:widowControl w:val="0"/>
        <w:tabs>
          <w:tab w:val="left" w:pos="420"/>
          <w:tab w:val="left" w:pos="615"/>
        </w:tabs>
        <w:kinsoku/>
        <w:wordWrap/>
        <w:overflowPunct/>
        <w:topLinePunct w:val="0"/>
        <w:autoSpaceDE/>
        <w:autoSpaceDN/>
        <w:bidi w:val="0"/>
        <w:adjustRightInd/>
        <w:snapToGrid/>
        <w:spacing w:line="520" w:lineRule="exact"/>
        <w:ind w:left="0" w:leftChars="0" w:righ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本次成交结果经中国土地市场网公示后，由延津县</w:t>
      </w:r>
      <w:r>
        <w:rPr>
          <w:rFonts w:hint="eastAsia" w:ascii="仿宋_GB2312" w:hAnsi="仿宋_GB2312" w:eastAsia="仿宋_GB2312" w:cs="仿宋_GB2312"/>
          <w:sz w:val="32"/>
          <w:szCs w:val="32"/>
          <w:highlight w:val="none"/>
          <w:lang w:val="en-US" w:eastAsia="zh-CN"/>
        </w:rPr>
        <w:t>自然</w:t>
      </w:r>
      <w:r>
        <w:rPr>
          <w:rFonts w:hint="eastAsia" w:ascii="仿宋_GB2312" w:hAnsi="仿宋_GB2312" w:eastAsia="仿宋_GB2312" w:cs="仿宋_GB2312"/>
          <w:sz w:val="32"/>
          <w:szCs w:val="32"/>
          <w:highlight w:val="none"/>
        </w:rPr>
        <w:t>资源局</w:t>
      </w:r>
      <w:r>
        <w:rPr>
          <w:rFonts w:hint="eastAsia" w:ascii="仿宋_GB2312" w:hAnsi="仿宋_GB2312" w:eastAsia="仿宋_GB2312" w:cs="仿宋_GB2312"/>
          <w:sz w:val="32"/>
          <w:szCs w:val="32"/>
          <w:highlight w:val="none"/>
          <w:lang w:eastAsia="zh-CN"/>
        </w:rPr>
        <w:t>开发</w:t>
      </w:r>
      <w:r>
        <w:rPr>
          <w:rFonts w:hint="eastAsia" w:ascii="仿宋_GB2312" w:hAnsi="仿宋_GB2312" w:eastAsia="仿宋_GB2312" w:cs="仿宋_GB2312"/>
          <w:sz w:val="32"/>
          <w:szCs w:val="32"/>
          <w:highlight w:val="none"/>
        </w:rPr>
        <w:t>利用股通知竞得人领取《签订国有建设用地使用权出让合同通知书》。竞得人须在《通知书》规定的时间内持《成交确认书》到延津县</w:t>
      </w:r>
      <w:r>
        <w:rPr>
          <w:rFonts w:hint="eastAsia" w:ascii="仿宋_GB2312" w:hAnsi="仿宋_GB2312" w:eastAsia="仿宋_GB2312" w:cs="仿宋_GB2312"/>
          <w:sz w:val="32"/>
          <w:szCs w:val="32"/>
          <w:highlight w:val="none"/>
          <w:lang w:val="en-US" w:eastAsia="zh-CN"/>
        </w:rPr>
        <w:t>自然</w:t>
      </w:r>
      <w:r>
        <w:rPr>
          <w:rFonts w:hint="eastAsia" w:ascii="仿宋_GB2312" w:hAnsi="仿宋_GB2312" w:eastAsia="仿宋_GB2312" w:cs="仿宋_GB2312"/>
          <w:sz w:val="32"/>
          <w:szCs w:val="32"/>
          <w:highlight w:val="none"/>
        </w:rPr>
        <w:t>资源局</w:t>
      </w:r>
      <w:r>
        <w:rPr>
          <w:rFonts w:hint="eastAsia" w:ascii="仿宋_GB2312" w:hAnsi="仿宋_GB2312" w:eastAsia="仿宋_GB2312" w:cs="仿宋_GB2312"/>
          <w:sz w:val="32"/>
          <w:szCs w:val="32"/>
          <w:highlight w:val="none"/>
          <w:lang w:eastAsia="zh-CN"/>
        </w:rPr>
        <w:t>开发</w:t>
      </w:r>
      <w:r>
        <w:rPr>
          <w:rFonts w:hint="eastAsia" w:ascii="仿宋_GB2312" w:hAnsi="仿宋_GB2312" w:eastAsia="仿宋_GB2312" w:cs="仿宋_GB2312"/>
          <w:sz w:val="32"/>
          <w:szCs w:val="32"/>
          <w:highlight w:val="none"/>
        </w:rPr>
        <w:t>利用股签订《国有建设用地使用权出让合同》。</w:t>
      </w:r>
    </w:p>
    <w:p>
      <w:pPr>
        <w:keepNext w:val="0"/>
        <w:keepLines w:val="0"/>
        <w:pageBreakBefore w:val="0"/>
        <w:widowControl w:val="0"/>
        <w:tabs>
          <w:tab w:val="left" w:pos="420"/>
          <w:tab w:val="left" w:pos="615"/>
        </w:tabs>
        <w:kinsoku/>
        <w:wordWrap/>
        <w:overflowPunct/>
        <w:topLinePunct w:val="0"/>
        <w:autoSpaceDE/>
        <w:autoSpaceDN/>
        <w:bidi w:val="0"/>
        <w:adjustRightInd/>
        <w:snapToGrid/>
        <w:spacing w:line="520" w:lineRule="exact"/>
        <w:ind w:left="0" w:leftChars="0" w:righ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出让人与竞得人依据《成交确认书》的要求签订《国有建设用地使用权出让合同》。</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（七）出让结果公布</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我局将在本次国有建设用地使用权挂牌出让活动结束后10个工作日内，在中国土地市场网和网上交易系统向社会公布。</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十、报价规则</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w:t>
      </w:r>
      <w:r>
        <w:rPr>
          <w:rFonts w:hint="eastAsia" w:ascii="仿宋_GB2312" w:hAnsi="仿宋_GB2312" w:eastAsia="仿宋_GB2312" w:cs="仿宋_GB2312"/>
          <w:bCs/>
          <w:sz w:val="32"/>
          <w:szCs w:val="32"/>
          <w:highlight w:val="none"/>
        </w:rPr>
        <w:t>本次挂牌以价高者得的原则（有底价的不得低于底价）确定竞得入选人。</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pacing w:val="-6"/>
          <w:sz w:val="32"/>
          <w:szCs w:val="32"/>
          <w:highlight w:val="none"/>
        </w:rPr>
      </w:pPr>
      <w:r>
        <w:rPr>
          <w:rFonts w:hint="eastAsia" w:ascii="仿宋_GB2312" w:hAnsi="仿宋_GB2312" w:eastAsia="仿宋_GB2312" w:cs="仿宋_GB2312"/>
          <w:sz w:val="32"/>
          <w:szCs w:val="32"/>
          <w:highlight w:val="none"/>
        </w:rPr>
        <w:t>（二）</w:t>
      </w:r>
      <w:r>
        <w:rPr>
          <w:rFonts w:hint="eastAsia" w:ascii="仿宋_GB2312" w:hAnsi="仿宋_GB2312" w:eastAsia="仿宋_GB2312" w:cs="仿宋_GB2312"/>
          <w:spacing w:val="-6"/>
          <w:sz w:val="32"/>
          <w:szCs w:val="32"/>
          <w:highlight w:val="none"/>
        </w:rPr>
        <w:t>挂牌以报价、竞价方式进行，报价一经提交，不得撤回。</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本次挂牌以增价方式进行报价，每次报价都在当前最高报价或起始价的基础上以加价幅度的整倍数递增。初次报价不得低于挂牌起始价。</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（三）在报价期间，竞买人可多次报价。</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十一、注意事项</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竞买人须全面阅读有关挂牌文件，如有疑问可以在挂牌活动开始日以前向延津县公共资源交易中心及我单位咨询。竞买人自行到现场踏勘挂牌出让宗地。竞买申请一经受理确认后，即视为竞买人对挂牌文件及出让宗地现状无异议并全部接受，并对有关承诺承担法律责任。</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sz w:val="32"/>
          <w:szCs w:val="32"/>
          <w:highlight w:val="none"/>
        </w:rPr>
        <w:t>（二）拟成立新公司进行开发建设的，新公司须是由竞买人在竞得宗地所在地成立</w:t>
      </w:r>
      <w:r>
        <w:rPr>
          <w:rFonts w:hint="eastAsia" w:ascii="仿宋_GB2312" w:hAnsi="仿宋_GB2312" w:eastAsia="仿宋_GB2312" w:cs="仿宋_GB2312"/>
          <w:b/>
          <w:sz w:val="32"/>
          <w:szCs w:val="32"/>
          <w:highlight w:val="none"/>
          <w:lang w:eastAsia="zh-CN"/>
        </w:rPr>
        <w:t>具备房地产开发资质</w:t>
      </w:r>
      <w:r>
        <w:rPr>
          <w:rFonts w:hint="eastAsia" w:ascii="仿宋_GB2312" w:hAnsi="仿宋_GB2312" w:eastAsia="仿宋_GB2312" w:cs="仿宋_GB2312"/>
          <w:b/>
          <w:sz w:val="32"/>
          <w:szCs w:val="32"/>
          <w:highlight w:val="none"/>
        </w:rPr>
        <w:t>的绝对控股公司，同时，应在《</w:t>
      </w:r>
      <w:r>
        <w:rPr>
          <w:rFonts w:hint="eastAsia" w:ascii="仿宋_GB2312" w:hAnsi="仿宋_GB2312" w:eastAsia="仿宋_GB2312" w:cs="仿宋_GB2312"/>
          <w:b/>
          <w:sz w:val="32"/>
          <w:szCs w:val="32"/>
          <w:highlight w:val="none"/>
          <w:lang w:eastAsia="zh-CN"/>
        </w:rPr>
        <w:t>国有建设用地使用权挂牌出让竞买申请书</w:t>
      </w:r>
      <w:r>
        <w:rPr>
          <w:rFonts w:hint="eastAsia" w:ascii="仿宋_GB2312" w:hAnsi="仿宋_GB2312" w:eastAsia="仿宋_GB2312" w:cs="仿宋_GB2312"/>
          <w:b/>
          <w:sz w:val="32"/>
          <w:szCs w:val="32"/>
          <w:highlight w:val="none"/>
        </w:rPr>
        <w:t>》中明确新公司的出资构成、成立时间等内容。</w:t>
      </w:r>
      <w:r>
        <w:rPr>
          <w:rFonts w:hint="eastAsia" w:ascii="仿宋_GB2312" w:hAnsi="仿宋_GB2312" w:eastAsia="仿宋_GB2312" w:cs="仿宋_GB2312"/>
          <w:sz w:val="32"/>
          <w:szCs w:val="32"/>
          <w:highlight w:val="none"/>
        </w:rPr>
        <w:t>我局可以根据挂牌出让结果与竞得人签订《国有建设用地使用权出让合同》，在竞得人按约定办理完新公司注册登记手续后，再与新公司签订《国有建设用地使用权出让合同变更协议》；或直接与新公司签订《国有建设用地使用权出让合同》。</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（三）本次挂牌无底价。</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（四）报价一经提交，不得撤回。</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确定竞得人后,延津县公共资源交易中心与竞得人当场签订《成交确认书》。委托他人代签的，应提交法定代表人亲笔签名并盖章的授权委托书。《成交确认书》对挂牌人和竞得人具有法律效力，挂牌人改变挂牌结果的，或者竞得人放弃竞得宗地的，应承担法律责任。</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（六）</w:t>
      </w:r>
      <w:r>
        <w:rPr>
          <w:rFonts w:hint="eastAsia" w:ascii="仿宋_GB2312" w:hAnsi="仿宋_GB2312" w:eastAsia="仿宋_GB2312" w:cs="仿宋_GB2312"/>
          <w:sz w:val="32"/>
          <w:szCs w:val="32"/>
          <w:highlight w:val="none"/>
          <w:lang w:val="en-US" w:eastAsia="zh-CN"/>
        </w:rPr>
        <w:t>挂牌成交后</w:t>
      </w:r>
      <w:r>
        <w:rPr>
          <w:rFonts w:hint="eastAsia" w:ascii="仿宋_GB2312" w:hAnsi="仿宋_GB2312" w:eastAsia="仿宋_GB2312" w:cs="仿宋_GB2312"/>
          <w:sz w:val="32"/>
          <w:szCs w:val="32"/>
          <w:highlight w:val="none"/>
        </w:rPr>
        <w:t>成交总价款20%的部分为该宗地的定金，竞得人交纳的竞买保证金相当于成交价款</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0%的部分</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自动转作受让宗地的定金，其他转作该宗地出让价款</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未竞得人缴纳的竞买保证金，按相关程序在挂牌活动结束后5个工作日内予以退还，不计利息。</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（七）本次出让宗地面积以实际测量的面积计算成交价款。</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（八）竞得人应当按照成交确认书的要求与出让人签订《国有建设用地使用权出让合同》。</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（九）本次出让的土地价格不含有关税费等其他相关费用，竞得人应按相关法律规定承担相关税费。</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5"/>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（十）本次出让范围内不含地下资源、埋藏物、隐藏物等不可预见因素，由此产生的任何改造、迁移等问题由竞得人自行处理解决，并承担一切费用。</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（十一）竞得人在建设中遇到的各种不可预见问题，由竞得人自行解决，并承担一切费用。</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（十二）有下列情形之一的，由延津县公共资源交易中心在征得出让人同意后，应当在挂牌开始前终止挂牌活动，并通知竞买人：</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1.竞买人串通损害国家利益、社会利益或他人合法权益的；</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2.挂牌工作人员私下接触竞买人，足以影响挂牌公正性的；</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3.应当依法终止挂牌活动的其他情形。</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（十三）出让金交纳期限</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按出让合同约定交纳。</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（十四）土地交付时间及交付方式</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5"/>
        <w:textAlignment w:val="auto"/>
        <w:rPr>
          <w:rFonts w:hint="eastAsia" w:ascii="仿宋_GB2312" w:hAnsi="仿宋_GB2312" w:eastAsia="仿宋_GB2312" w:cs="仿宋_GB2312"/>
          <w:b/>
          <w:sz w:val="32"/>
          <w:szCs w:val="32"/>
          <w:highlight w:val="none"/>
        </w:rPr>
      </w:pPr>
      <w:r>
        <w:rPr>
          <w:rFonts w:hint="eastAsia" w:ascii="仿宋_GB2312" w:hAnsi="仿宋_GB2312" w:eastAsia="仿宋_GB2312" w:cs="仿宋_GB2312"/>
          <w:sz w:val="32"/>
          <w:szCs w:val="32"/>
          <w:highlight w:val="none"/>
        </w:rPr>
        <w:t>以出让合同约定为准。</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5"/>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（十五）办理不动产登记时间及条件</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5"/>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竞得人须按照出让合同约定交清全部土地出让价款及其他有关税费，方可办理不动产登记。</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5"/>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（十六）开发建设要求</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5"/>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自交付土地之日起，应在一年内开工建设，自开工之日起三年内竣工（以出让合同</w:t>
      </w:r>
      <w:r>
        <w:rPr>
          <w:rFonts w:hint="eastAsia" w:ascii="仿宋_GB2312" w:hAnsi="仿宋_GB2312" w:eastAsia="仿宋_GB2312" w:cs="仿宋_GB2312"/>
          <w:sz w:val="32"/>
          <w:szCs w:val="32"/>
          <w:highlight w:val="none"/>
          <w:lang w:eastAsia="zh-CN"/>
        </w:rPr>
        <w:t>具体</w:t>
      </w:r>
      <w:r>
        <w:rPr>
          <w:rFonts w:hint="eastAsia" w:ascii="仿宋_GB2312" w:hAnsi="仿宋_GB2312" w:eastAsia="仿宋_GB2312" w:cs="仿宋_GB2312"/>
          <w:sz w:val="32"/>
          <w:szCs w:val="32"/>
          <w:highlight w:val="none"/>
        </w:rPr>
        <w:t>约定为准）。</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5"/>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（十七）挂牌不成交的，按规定由我局重新组织出让。</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5"/>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（十八）参加挂牌活动的人员，须严格遵守网上交易规则。</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5"/>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十九</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特别提示：</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624" w:firstLineChars="200"/>
        <w:textAlignment w:val="auto"/>
        <w:rPr>
          <w:rFonts w:hint="eastAsia" w:ascii="仿宋_GB2312" w:hAnsi="仿宋_GB2312" w:eastAsia="仿宋_GB2312" w:cs="仿宋_GB2312"/>
          <w:b/>
          <w:bCs/>
          <w:spacing w:val="-4"/>
          <w:sz w:val="32"/>
          <w:szCs w:val="32"/>
          <w:lang w:val="en-US" w:eastAsia="zh-CN"/>
        </w:rPr>
      </w:pPr>
      <w:r>
        <w:rPr>
          <w:rFonts w:hint="eastAsia" w:ascii="仿宋_GB2312" w:hAnsi="仿宋_GB2312" w:eastAsia="仿宋_GB2312" w:cs="仿宋_GB2312"/>
          <w:b/>
          <w:bCs/>
          <w:spacing w:val="-4"/>
          <w:sz w:val="32"/>
          <w:szCs w:val="32"/>
          <w:lang w:val="en-US" w:eastAsia="zh-CN"/>
        </w:rPr>
        <w:t>1.竞得人竞得土地后要按照人均用地不少于0.2平方米，每百户建筑面积不少于30平方米标准配套建设社区养老服务设施，并在首期建设与住宅同步规划、同步建设、同步验收、同步交付（无偿移交给县民政管理部门）。其他相关配建要求及控制性规划指标等应按照本宗地的《规划条件通知书》要求执行。</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24" w:firstLineChars="200"/>
        <w:textAlignment w:val="auto"/>
        <w:rPr>
          <w:rFonts w:hint="eastAsia" w:ascii="仿宋_GB2312" w:hAnsi="仿宋_GB2312" w:eastAsia="仿宋_GB2312" w:cs="仿宋_GB2312"/>
          <w:b/>
          <w:bCs/>
          <w:spacing w:val="-4"/>
          <w:sz w:val="32"/>
          <w:szCs w:val="32"/>
          <w:lang w:val="en-US" w:eastAsia="zh-CN"/>
        </w:rPr>
      </w:pPr>
      <w:r>
        <w:rPr>
          <w:rFonts w:hint="eastAsia" w:ascii="仿宋_GB2312" w:hAnsi="仿宋_GB2312" w:eastAsia="仿宋_GB2312" w:cs="仿宋_GB2312"/>
          <w:b/>
          <w:bCs/>
          <w:spacing w:val="-4"/>
          <w:sz w:val="32"/>
          <w:szCs w:val="32"/>
          <w:lang w:val="en-US" w:eastAsia="zh-CN"/>
        </w:rPr>
        <w:t>2.根据延津县人防工程建设规划和有关规定，相应宗地内新建建筑工程要满足乙类常六级防护级别等其他人防功能设计要求。</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十</w:t>
      </w:r>
      <w:r>
        <w:rPr>
          <w:rFonts w:hint="eastAsia" w:ascii="仿宋_GB2312" w:hAnsi="仿宋_GB2312" w:eastAsia="仿宋_GB2312" w:cs="仿宋_GB2312"/>
          <w:sz w:val="32"/>
          <w:szCs w:val="32"/>
          <w:highlight w:val="none"/>
          <w:lang w:val="en-US" w:eastAsia="zh-CN"/>
        </w:rPr>
        <w:t>二</w:t>
      </w:r>
      <w:r>
        <w:rPr>
          <w:rFonts w:hint="eastAsia" w:ascii="仿宋_GB2312" w:hAnsi="仿宋_GB2312" w:eastAsia="仿宋_GB2312" w:cs="仿宋_GB2312"/>
          <w:sz w:val="32"/>
          <w:szCs w:val="32"/>
          <w:highlight w:val="none"/>
        </w:rPr>
        <w:t>、法律责任</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15"/>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（一）竞得人有下列行为之一的，视为违约，挂牌出让方可取消竞得人资格，竞买保证金不予退还：</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15"/>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1.竞得人逾期或拒绝签订《成交确认书》的；</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15"/>
        <w:textAlignment w:val="auto"/>
        <w:rPr>
          <w:rFonts w:hint="eastAsia" w:ascii="仿宋_GB2312" w:hAnsi="仿宋_GB2312" w:eastAsia="仿宋_GB2312" w:cs="仿宋_GB2312"/>
          <w:spacing w:val="-6"/>
          <w:sz w:val="32"/>
          <w:szCs w:val="32"/>
          <w:highlight w:val="none"/>
        </w:rPr>
      </w:pP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spacing w:val="-6"/>
          <w:sz w:val="32"/>
          <w:szCs w:val="32"/>
          <w:highlight w:val="none"/>
        </w:rPr>
        <w:t>竞得人逾期或拒绝签订《国有建设用地使用权出让合同》的。</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5"/>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（二）竞得人有下列行为之一的，竞得结果无效，没收保证金；造成损失的，应当依法承担赔偿责任：</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5"/>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1.提供虚假文件隐瞒事实的；</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5"/>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2.采取行贿、恶意串通等非法手段竞得的；</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5"/>
        <w:textAlignment w:val="auto"/>
        <w:rPr>
          <w:rFonts w:hint="eastAsia" w:ascii="仿宋_GB2312" w:hAnsi="仿宋_GB2312" w:eastAsia="仿宋_GB2312" w:cs="仿宋_GB2312"/>
          <w:spacing w:val="-6"/>
          <w:sz w:val="32"/>
          <w:szCs w:val="32"/>
          <w:highlight w:val="none"/>
        </w:rPr>
      </w:pPr>
      <w:r>
        <w:rPr>
          <w:rFonts w:hint="eastAsia" w:ascii="仿宋_GB2312" w:hAnsi="仿宋_GB2312" w:eastAsia="仿宋_GB2312" w:cs="仿宋_GB2312"/>
          <w:sz w:val="32"/>
          <w:szCs w:val="32"/>
          <w:highlight w:val="none"/>
        </w:rPr>
        <w:t>3.</w:t>
      </w:r>
      <w:r>
        <w:rPr>
          <w:rFonts w:hint="eastAsia" w:ascii="仿宋_GB2312" w:hAnsi="仿宋_GB2312" w:eastAsia="仿宋_GB2312" w:cs="仿宋_GB2312"/>
          <w:spacing w:val="-6"/>
          <w:sz w:val="32"/>
          <w:szCs w:val="32"/>
          <w:highlight w:val="none"/>
        </w:rPr>
        <w:t>因竞得入选人资格审查未通过，造成本次出让地块不成交的。</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5"/>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十</w:t>
      </w:r>
      <w:r>
        <w:rPr>
          <w:rFonts w:hint="eastAsia" w:ascii="仿宋_GB2312" w:hAnsi="仿宋_GB2312" w:eastAsia="仿宋_GB2312" w:cs="仿宋_GB2312"/>
          <w:sz w:val="32"/>
          <w:szCs w:val="32"/>
          <w:highlight w:val="none"/>
          <w:lang w:val="en-US" w:eastAsia="zh-CN"/>
        </w:rPr>
        <w:t>四</w:t>
      </w:r>
      <w:r>
        <w:rPr>
          <w:rFonts w:hint="eastAsia" w:ascii="仿宋_GB2312" w:hAnsi="仿宋_GB2312" w:eastAsia="仿宋_GB2312" w:cs="仿宋_GB2312"/>
          <w:sz w:val="32"/>
          <w:szCs w:val="32"/>
          <w:highlight w:val="none"/>
        </w:rPr>
        <w:t>、挂牌出让公告的内容与本挂牌出让文件的内容不一致的，以本挂牌出让文件的内容为准。</w:t>
      </w:r>
    </w:p>
    <w:p>
      <w:pPr>
        <w:keepNext w:val="0"/>
        <w:keepLines w:val="0"/>
        <w:pageBreakBefore w:val="0"/>
        <w:widowControl w:val="0"/>
        <w:tabs>
          <w:tab w:val="left" w:pos="420"/>
        </w:tabs>
        <w:kinsoku/>
        <w:wordWrap/>
        <w:overflowPunct/>
        <w:topLinePunct w:val="0"/>
        <w:autoSpaceDE/>
        <w:autoSpaceDN/>
        <w:bidi w:val="0"/>
        <w:adjustRightInd/>
        <w:snapToGrid/>
        <w:spacing w:line="520" w:lineRule="exact"/>
        <w:ind w:left="0" w:leftChars="0" w:right="0" w:firstLine="645"/>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十</w:t>
      </w:r>
      <w:r>
        <w:rPr>
          <w:rFonts w:hint="eastAsia" w:ascii="仿宋_GB2312" w:hAnsi="仿宋_GB2312" w:eastAsia="仿宋_GB2312" w:cs="仿宋_GB2312"/>
          <w:sz w:val="32"/>
          <w:szCs w:val="32"/>
          <w:highlight w:val="none"/>
          <w:lang w:val="en-US" w:eastAsia="zh-CN"/>
        </w:rPr>
        <w:t>五</w:t>
      </w:r>
      <w:r>
        <w:rPr>
          <w:rFonts w:hint="eastAsia" w:ascii="仿宋_GB2312" w:hAnsi="仿宋_GB2312" w:eastAsia="仿宋_GB2312" w:cs="仿宋_GB2312"/>
          <w:sz w:val="32"/>
          <w:szCs w:val="32"/>
          <w:highlight w:val="none"/>
        </w:rPr>
        <w:t>、我局对本《须知》有解释权。未尽事宜依照《招标拍卖挂牌出让国有土地使用权规范》办理。</w:t>
      </w:r>
    </w:p>
    <w:p>
      <w:pPr>
        <w:keepNext w:val="0"/>
        <w:keepLines w:val="0"/>
        <w:pageBreakBefore w:val="0"/>
        <w:widowControl w:val="0"/>
        <w:tabs>
          <w:tab w:val="left" w:pos="420"/>
          <w:tab w:val="left" w:pos="7560"/>
        </w:tabs>
        <w:kinsoku/>
        <w:wordWrap/>
        <w:overflowPunct/>
        <w:topLinePunct w:val="0"/>
        <w:autoSpaceDE/>
        <w:autoSpaceDN/>
        <w:bidi w:val="0"/>
        <w:adjustRightInd/>
        <w:snapToGrid/>
        <w:spacing w:line="520" w:lineRule="exact"/>
        <w:ind w:left="0" w:leftChars="0" w:right="0"/>
        <w:jc w:val="right"/>
        <w:textAlignment w:val="auto"/>
        <w:rPr>
          <w:rFonts w:hint="eastAsia" w:ascii="仿宋_GB2312" w:hAnsi="仿宋_GB2312" w:eastAsia="仿宋_GB2312" w:cs="仿宋_GB2312"/>
          <w:sz w:val="32"/>
          <w:szCs w:val="32"/>
          <w:highlight w:val="none"/>
        </w:rPr>
      </w:pPr>
    </w:p>
    <w:p>
      <w:pPr>
        <w:keepNext w:val="0"/>
        <w:keepLines w:val="0"/>
        <w:pageBreakBefore w:val="0"/>
        <w:widowControl w:val="0"/>
        <w:tabs>
          <w:tab w:val="left" w:pos="420"/>
          <w:tab w:val="left" w:pos="7560"/>
        </w:tabs>
        <w:kinsoku/>
        <w:wordWrap/>
        <w:overflowPunct/>
        <w:topLinePunct w:val="0"/>
        <w:autoSpaceDE/>
        <w:autoSpaceDN/>
        <w:bidi w:val="0"/>
        <w:adjustRightInd/>
        <w:snapToGrid/>
        <w:spacing w:line="520" w:lineRule="exact"/>
        <w:ind w:left="0" w:leftChars="0" w:right="0"/>
        <w:jc w:val="righ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延津县</w:t>
      </w:r>
      <w:r>
        <w:rPr>
          <w:rFonts w:hint="eastAsia" w:ascii="仿宋_GB2312" w:hAnsi="仿宋_GB2312" w:eastAsia="仿宋_GB2312" w:cs="仿宋_GB2312"/>
          <w:sz w:val="32"/>
          <w:szCs w:val="32"/>
          <w:highlight w:val="none"/>
          <w:lang w:val="en-US" w:eastAsia="zh-CN"/>
        </w:rPr>
        <w:t>自然</w:t>
      </w:r>
      <w:r>
        <w:rPr>
          <w:rFonts w:hint="eastAsia" w:ascii="仿宋_GB2312" w:hAnsi="仿宋_GB2312" w:eastAsia="仿宋_GB2312" w:cs="仿宋_GB2312"/>
          <w:sz w:val="32"/>
          <w:szCs w:val="32"/>
          <w:highlight w:val="none"/>
        </w:rPr>
        <w:t>资源局</w:t>
      </w:r>
    </w:p>
    <w:p>
      <w:pPr>
        <w:keepNext w:val="0"/>
        <w:keepLines w:val="0"/>
        <w:pageBreakBefore w:val="0"/>
        <w:widowControl w:val="0"/>
        <w:tabs>
          <w:tab w:val="left" w:pos="420"/>
          <w:tab w:val="left" w:pos="7560"/>
        </w:tabs>
        <w:kinsoku/>
        <w:wordWrap/>
        <w:overflowPunct/>
        <w:topLinePunct w:val="0"/>
        <w:autoSpaceDE/>
        <w:autoSpaceDN/>
        <w:bidi w:val="0"/>
        <w:adjustRightInd/>
        <w:snapToGrid/>
        <w:spacing w:line="520" w:lineRule="exact"/>
        <w:ind w:left="0" w:leftChars="0" w:right="0"/>
        <w:jc w:val="righ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2026年10月16日</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val="0"/>
          <w:bCs/>
          <w:sz w:val="44"/>
          <w:szCs w:val="44"/>
          <w:highlight w:val="none"/>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val="0"/>
          <w:bCs/>
          <w:sz w:val="44"/>
          <w:szCs w:val="44"/>
          <w:highlight w:val="none"/>
        </w:rPr>
      </w:pPr>
    </w:p>
    <w:p>
      <w:pPr>
        <w:jc w:val="center"/>
        <w:rPr>
          <w:rFonts w:hint="eastAsia" w:ascii="方正小标宋简体" w:hAnsi="方正小标宋简体" w:eastAsia="方正小标宋简体" w:cs="方正小标宋简体"/>
          <w:b w:val="0"/>
          <w:bCs/>
          <w:sz w:val="44"/>
          <w:szCs w:val="44"/>
          <w:highlight w:val="none"/>
        </w:rPr>
      </w:pPr>
    </w:p>
    <w:p>
      <w:pPr>
        <w:jc w:val="center"/>
        <w:rPr>
          <w:rFonts w:hint="eastAsia" w:ascii="方正小标宋简体" w:hAnsi="方正小标宋简体" w:eastAsia="方正小标宋简体" w:cs="方正小标宋简体"/>
          <w:b w:val="0"/>
          <w:bCs/>
          <w:sz w:val="44"/>
          <w:szCs w:val="44"/>
          <w:highlight w:val="none"/>
        </w:rPr>
      </w:pPr>
    </w:p>
    <w:p>
      <w:pPr>
        <w:jc w:val="center"/>
        <w:rPr>
          <w:rFonts w:hint="eastAsia" w:ascii="方正小标宋简体" w:hAnsi="方正小标宋简体" w:eastAsia="方正小标宋简体" w:cs="方正小标宋简体"/>
          <w:b w:val="0"/>
          <w:bCs/>
          <w:sz w:val="44"/>
          <w:szCs w:val="44"/>
          <w:highlight w:val="none"/>
        </w:rPr>
      </w:pPr>
    </w:p>
    <w:p>
      <w:pPr>
        <w:jc w:val="center"/>
        <w:rPr>
          <w:rFonts w:hint="eastAsia" w:ascii="方正小标宋简体" w:hAnsi="方正小标宋简体" w:eastAsia="方正小标宋简体" w:cs="方正小标宋简体"/>
          <w:b w:val="0"/>
          <w:bCs/>
          <w:sz w:val="44"/>
          <w:szCs w:val="44"/>
          <w:highlight w:val="none"/>
        </w:rPr>
      </w:pPr>
    </w:p>
    <w:p>
      <w:pPr>
        <w:jc w:val="center"/>
        <w:rPr>
          <w:rFonts w:hint="eastAsia" w:ascii="方正小标宋简体" w:hAnsi="方正小标宋简体" w:eastAsia="方正小标宋简体" w:cs="方正小标宋简体"/>
          <w:b w:val="0"/>
          <w:bCs/>
          <w:sz w:val="44"/>
          <w:szCs w:val="44"/>
          <w:highlight w:val="none"/>
        </w:rPr>
      </w:pPr>
      <w:r>
        <w:rPr>
          <w:rFonts w:hint="eastAsia" w:ascii="方正小标宋简体" w:hAnsi="方正小标宋简体" w:eastAsia="方正小标宋简体" w:cs="方正小标宋简体"/>
          <w:b w:val="0"/>
          <w:bCs/>
          <w:sz w:val="44"/>
          <w:szCs w:val="44"/>
          <w:highlight w:val="none"/>
        </w:rPr>
        <w:t>授权委托书</w:t>
      </w:r>
    </w:p>
    <w:tbl>
      <w:tblPr>
        <w:tblStyle w:val="9"/>
        <w:tblW w:w="0" w:type="auto"/>
        <w:tblInd w:w="1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1244"/>
        <w:gridCol w:w="2572"/>
        <w:gridCol w:w="1800"/>
        <w:gridCol w:w="26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460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委   托   人</w:t>
            </w:r>
          </w:p>
        </w:tc>
        <w:tc>
          <w:tcPr>
            <w:tcW w:w="445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受   托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3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姓    名</w:t>
            </w:r>
          </w:p>
        </w:tc>
        <w:tc>
          <w:tcPr>
            <w:tcW w:w="257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sz w:val="32"/>
                <w:szCs w:val="32"/>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姓    名</w:t>
            </w:r>
          </w:p>
        </w:tc>
        <w:tc>
          <w:tcPr>
            <w:tcW w:w="2654"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03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性    别</w:t>
            </w:r>
          </w:p>
        </w:tc>
        <w:tc>
          <w:tcPr>
            <w:tcW w:w="257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sz w:val="32"/>
                <w:szCs w:val="32"/>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性    别</w:t>
            </w:r>
          </w:p>
        </w:tc>
        <w:tc>
          <w:tcPr>
            <w:tcW w:w="2654"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203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出生日期</w:t>
            </w:r>
          </w:p>
        </w:tc>
        <w:tc>
          <w:tcPr>
            <w:tcW w:w="257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sz w:val="32"/>
                <w:szCs w:val="32"/>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出生日期</w:t>
            </w:r>
          </w:p>
        </w:tc>
        <w:tc>
          <w:tcPr>
            <w:tcW w:w="2654"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203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工作单位</w:t>
            </w:r>
          </w:p>
        </w:tc>
        <w:tc>
          <w:tcPr>
            <w:tcW w:w="257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sz w:val="32"/>
                <w:szCs w:val="32"/>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工作单位</w:t>
            </w:r>
          </w:p>
        </w:tc>
        <w:tc>
          <w:tcPr>
            <w:tcW w:w="2654"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03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职    务</w:t>
            </w:r>
          </w:p>
        </w:tc>
        <w:tc>
          <w:tcPr>
            <w:tcW w:w="257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sz w:val="32"/>
                <w:szCs w:val="32"/>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职    务</w:t>
            </w:r>
          </w:p>
        </w:tc>
        <w:tc>
          <w:tcPr>
            <w:tcW w:w="2654"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34"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证件号码</w:t>
            </w:r>
          </w:p>
        </w:tc>
        <w:tc>
          <w:tcPr>
            <w:tcW w:w="257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身份证</w:t>
            </w:r>
            <w:r>
              <w:rPr>
                <w:rFonts w:hint="eastAsia" w:ascii="仿宋_GB2312" w:hAnsi="仿宋_GB2312" w:eastAsia="仿宋_GB2312" w:cs="仿宋_GB2312"/>
                <w:sz w:val="28"/>
                <w:szCs w:val="28"/>
                <w:highlight w:val="none"/>
              </w:rPr>
              <w:sym w:font="Wingdings" w:char="00A8"/>
            </w:r>
            <w:r>
              <w:rPr>
                <w:rFonts w:hint="eastAsia" w:ascii="仿宋_GB2312" w:hAnsi="仿宋_GB2312" w:eastAsia="仿宋_GB2312" w:cs="仿宋_GB2312"/>
                <w:sz w:val="28"/>
                <w:szCs w:val="28"/>
                <w:highlight w:val="none"/>
              </w:rPr>
              <w:t>护照</w:t>
            </w:r>
            <w:r>
              <w:rPr>
                <w:rFonts w:hint="eastAsia" w:ascii="仿宋_GB2312" w:hAnsi="仿宋_GB2312" w:eastAsia="仿宋_GB2312" w:cs="仿宋_GB2312"/>
                <w:sz w:val="28"/>
                <w:szCs w:val="28"/>
                <w:highlight w:val="none"/>
              </w:rPr>
              <w:sym w:font="Wingdings" w:char="00A8"/>
            </w:r>
          </w:p>
        </w:tc>
        <w:tc>
          <w:tcPr>
            <w:tcW w:w="1800"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证件号码</w:t>
            </w:r>
          </w:p>
        </w:tc>
        <w:tc>
          <w:tcPr>
            <w:tcW w:w="2654"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身份证</w:t>
            </w:r>
            <w:r>
              <w:rPr>
                <w:rFonts w:hint="eastAsia" w:ascii="仿宋_GB2312" w:hAnsi="仿宋_GB2312" w:eastAsia="仿宋_GB2312" w:cs="仿宋_GB2312"/>
                <w:sz w:val="28"/>
                <w:szCs w:val="28"/>
                <w:highlight w:val="none"/>
              </w:rPr>
              <w:sym w:font="Wingdings" w:char="00A8"/>
            </w:r>
            <w:r>
              <w:rPr>
                <w:rFonts w:hint="eastAsia" w:ascii="仿宋_GB2312" w:hAnsi="仿宋_GB2312" w:eastAsia="仿宋_GB2312" w:cs="仿宋_GB2312"/>
                <w:sz w:val="28"/>
                <w:szCs w:val="28"/>
                <w:highlight w:val="none"/>
              </w:rPr>
              <w:t>护照</w:t>
            </w:r>
            <w:r>
              <w:rPr>
                <w:rFonts w:hint="eastAsia" w:ascii="仿宋_GB2312" w:hAnsi="仿宋_GB2312" w:eastAsia="仿宋_GB2312" w:cs="仿宋_GB2312"/>
                <w:sz w:val="28"/>
                <w:szCs w:val="28"/>
                <w:highlight w:val="none"/>
              </w:rPr>
              <w:sym w:font="Wingdings" w:char="00A8"/>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034"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仿宋_GB2312" w:hAnsi="仿宋_GB2312" w:eastAsia="仿宋_GB2312" w:cs="仿宋_GB2312"/>
                <w:sz w:val="32"/>
                <w:szCs w:val="32"/>
                <w:highlight w:val="none"/>
              </w:rPr>
            </w:pPr>
          </w:p>
        </w:tc>
        <w:tc>
          <w:tcPr>
            <w:tcW w:w="257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sz w:val="32"/>
                <w:szCs w:val="32"/>
                <w:highlight w:val="none"/>
              </w:rPr>
            </w:pPr>
          </w:p>
        </w:tc>
        <w:tc>
          <w:tcPr>
            <w:tcW w:w="18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仿宋_GB2312" w:hAnsi="仿宋_GB2312" w:eastAsia="仿宋_GB2312" w:cs="仿宋_GB2312"/>
                <w:sz w:val="32"/>
                <w:szCs w:val="32"/>
                <w:highlight w:val="none"/>
              </w:rPr>
            </w:pPr>
          </w:p>
        </w:tc>
        <w:tc>
          <w:tcPr>
            <w:tcW w:w="2654"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9060" w:type="dxa"/>
            <w:gridSpan w:val="5"/>
            <w:tcBorders>
              <w:top w:val="single" w:color="auto" w:sz="4" w:space="0"/>
              <w:left w:val="single" w:color="auto" w:sz="4" w:space="0"/>
              <w:bottom w:val="single" w:color="auto" w:sz="4" w:space="0"/>
              <w:right w:val="single" w:color="auto" w:sz="4" w:space="0"/>
            </w:tcBorders>
            <w:noWrap w:val="0"/>
            <w:vAlign w:val="top"/>
          </w:tcPr>
          <w:p>
            <w:pPr>
              <w:spacing w:line="48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本人授权</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（受托人）代表本人参加</w:t>
            </w:r>
            <w:r>
              <w:rPr>
                <w:rFonts w:hint="eastAsia" w:ascii="仿宋_GB2312" w:hAnsi="仿宋_GB2312" w:eastAsia="仿宋_GB2312" w:cs="仿宋_GB2312"/>
                <w:sz w:val="30"/>
                <w:szCs w:val="30"/>
                <w:highlight w:val="none"/>
                <w:u w:val="none"/>
              </w:rPr>
              <w:t>20</w:t>
            </w:r>
            <w:r>
              <w:rPr>
                <w:rFonts w:hint="eastAsia" w:ascii="仿宋_GB2312" w:hAnsi="仿宋_GB2312" w:eastAsia="仿宋_GB2312" w:cs="仿宋_GB2312"/>
                <w:sz w:val="30"/>
                <w:szCs w:val="30"/>
                <w:highlight w:val="none"/>
                <w:u w:val="none"/>
                <w:lang w:val="en-US" w:eastAsia="zh-CN"/>
              </w:rPr>
              <w:t>2</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年</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月</w:t>
            </w:r>
            <w:r>
              <w:rPr>
                <w:rFonts w:hint="eastAsia" w:ascii="仿宋_GB2312" w:hAnsi="仿宋_GB2312" w:eastAsia="仿宋_GB2312" w:cs="仿宋_GB2312"/>
                <w:sz w:val="30"/>
                <w:szCs w:val="30"/>
                <w:highlight w:val="none"/>
                <w:lang w:val="en-US" w:eastAsia="zh-C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日</w:t>
            </w:r>
            <w:r>
              <w:rPr>
                <w:rFonts w:hint="eastAsia" w:ascii="仿宋_GB2312" w:hAnsi="仿宋_GB2312" w:eastAsia="仿宋_GB2312" w:cs="仿宋_GB2312"/>
                <w:sz w:val="32"/>
                <w:szCs w:val="32"/>
                <w:highlight w:val="none"/>
              </w:rPr>
              <w:t>在河南省土地使用权网上交易系统举办的</w:t>
            </w:r>
            <w:r>
              <w:rPr>
                <w:rFonts w:hint="eastAsia" w:ascii="仿宋_GB2312" w:hAnsi="仿宋_GB2312" w:eastAsia="仿宋_GB2312" w:cs="仿宋_GB2312"/>
                <w:sz w:val="30"/>
                <w:szCs w:val="30"/>
                <w:highlight w:val="none"/>
              </w:rPr>
              <w:t>编号为</w:t>
            </w:r>
            <w:r>
              <w:rPr>
                <w:rFonts w:hint="eastAsia" w:ascii="仿宋_GB2312" w:hAnsi="仿宋_GB2312" w:eastAsia="仿宋_GB2312" w:cs="仿宋_GB2312"/>
                <w:sz w:val="30"/>
                <w:szCs w:val="30"/>
                <w:highlight w:val="none"/>
                <w:lang w:val="en-US" w:eastAsia="zh-CN"/>
              </w:rPr>
              <w:t>YJ</w:t>
            </w:r>
            <w:r>
              <w:rPr>
                <w:rFonts w:hint="eastAsia" w:ascii="仿宋_GB2312" w:hAnsi="仿宋_GB2312" w:eastAsia="仿宋_GB2312" w:cs="仿宋_GB2312"/>
                <w:sz w:val="30"/>
                <w:szCs w:val="30"/>
                <w:highlight w:val="none"/>
                <w:u w:val="none"/>
              </w:rPr>
              <w:t>20</w:t>
            </w:r>
            <w:r>
              <w:rPr>
                <w:rFonts w:hint="eastAsia" w:ascii="仿宋_GB2312" w:hAnsi="仿宋_GB2312" w:eastAsia="仿宋_GB2312" w:cs="仿宋_GB2312"/>
                <w:sz w:val="30"/>
                <w:szCs w:val="30"/>
                <w:highlight w:val="none"/>
                <w:u w:val="none"/>
                <w:lang w:val="en-US" w:eastAsia="zh-CN"/>
              </w:rPr>
              <w:t>2</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号宗地的国有建设用地使用权网上挂牌出让活动，代表本人签订《成交确认书》和《国有建设用地使用权出让合同》等具有法律意义的文件、凭证等。</w:t>
            </w:r>
          </w:p>
          <w:p>
            <w:pPr>
              <w:spacing w:line="48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受托人在该宗地挂牌出让活动中所做出的承诺、签署的合同或文件，本人均予以承认，并承担由此产生的法律后果。</w:t>
            </w:r>
          </w:p>
          <w:p>
            <w:pPr>
              <w:spacing w:line="480" w:lineRule="exact"/>
              <w:ind w:firstLine="600" w:firstLineChars="200"/>
              <w:rPr>
                <w:rFonts w:hint="eastAsia" w:ascii="仿宋_GB2312" w:hAnsi="仿宋_GB2312" w:eastAsia="仿宋_GB2312" w:cs="仿宋_GB2312"/>
                <w:sz w:val="30"/>
                <w:szCs w:val="30"/>
                <w:highlight w:val="none"/>
                <w:u w:val="single"/>
              </w:rPr>
            </w:pPr>
            <w:r>
              <w:rPr>
                <w:rFonts w:hint="eastAsia" w:ascii="仿宋_GB2312" w:hAnsi="仿宋_GB2312" w:eastAsia="仿宋_GB2312" w:cs="仿宋_GB2312"/>
                <w:sz w:val="30"/>
                <w:szCs w:val="30"/>
                <w:highlight w:val="none"/>
              </w:rPr>
              <w:t xml:space="preserve">                          委托人（签名）：</w:t>
            </w:r>
            <w:r>
              <w:rPr>
                <w:rFonts w:hint="eastAsia" w:ascii="仿宋_GB2312" w:hAnsi="仿宋_GB2312" w:eastAsia="仿宋_GB2312" w:cs="仿宋_GB2312"/>
                <w:sz w:val="30"/>
                <w:szCs w:val="30"/>
                <w:highlight w:val="none"/>
                <w:u w:val="single"/>
              </w:rPr>
              <w:t xml:space="preserve">          </w:t>
            </w:r>
          </w:p>
          <w:p>
            <w:pPr>
              <w:spacing w:line="480" w:lineRule="exact"/>
              <w:ind w:firstLine="600" w:firstLineChars="200"/>
              <w:jc w:val="righ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0"/>
                <w:szCs w:val="30"/>
                <w:highlight w:val="none"/>
              </w:rPr>
              <w:t xml:space="preserve">                               </w:t>
            </w:r>
            <w:r>
              <w:rPr>
                <w:rFonts w:hint="eastAsia" w:ascii="仿宋_GB2312" w:hAnsi="仿宋_GB2312" w:eastAsia="仿宋_GB2312" w:cs="仿宋_GB2312"/>
                <w:sz w:val="30"/>
                <w:szCs w:val="30"/>
                <w:highlight w:val="none"/>
                <w:lang w:val="en-US" w:eastAsia="zh-C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rPr>
              <w:t>年</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rPr>
              <w:t>月</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60" w:hRule="atLeast"/>
        </w:trPr>
        <w:tc>
          <w:tcPr>
            <w:tcW w:w="790" w:type="dxa"/>
            <w:tcBorders>
              <w:top w:val="single" w:color="auto" w:sz="4" w:space="0"/>
              <w:left w:val="single" w:color="auto" w:sz="4" w:space="0"/>
              <w:bottom w:val="single" w:color="auto" w:sz="4" w:space="0"/>
              <w:right w:val="single" w:color="auto" w:sz="4" w:space="0"/>
            </w:tcBorders>
            <w:noWrap w:val="0"/>
            <w:textDirection w:val="tbRlV"/>
            <w:vAlign w:val="center"/>
          </w:tcPr>
          <w:p>
            <w:pPr>
              <w:ind w:left="113" w:right="113"/>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备   注</w:t>
            </w:r>
          </w:p>
        </w:tc>
        <w:tc>
          <w:tcPr>
            <w:tcW w:w="8270" w:type="dxa"/>
            <w:gridSpan w:val="4"/>
            <w:tcBorders>
              <w:top w:val="single" w:color="auto" w:sz="4" w:space="0"/>
              <w:left w:val="single" w:color="auto" w:sz="4" w:space="0"/>
              <w:bottom w:val="single" w:color="auto" w:sz="4" w:space="0"/>
              <w:right w:val="single" w:color="auto" w:sz="4" w:space="0"/>
            </w:tcBorders>
            <w:noWrap w:val="0"/>
            <w:vAlign w:val="top"/>
          </w:tcPr>
          <w:p>
            <w:pPr>
              <w:spacing w:line="6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兹证明本委托书确系本单位法定代表人</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亲自签署。</w:t>
            </w:r>
          </w:p>
          <w:p>
            <w:pPr>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 xml:space="preserve">                         （单位公章）</w:t>
            </w:r>
          </w:p>
          <w:p>
            <w:pPr>
              <w:ind w:firstLine="600" w:firstLineChars="200"/>
              <w:jc w:val="right"/>
              <w:rPr>
                <w:rFonts w:hint="eastAsia" w:ascii="仿宋_GB2312" w:hAnsi="仿宋_GB2312" w:eastAsia="仿宋_GB2312" w:cs="仿宋_GB2312"/>
                <w:sz w:val="30"/>
                <w:szCs w:val="30"/>
                <w:highlight w:val="none"/>
                <w:u w:val="single"/>
              </w:rPr>
            </w:pPr>
            <w:r>
              <w:rPr>
                <w:rFonts w:hint="eastAsia" w:ascii="仿宋_GB2312" w:hAnsi="仿宋_GB2312" w:eastAsia="仿宋_GB2312" w:cs="仿宋_GB2312"/>
                <w:sz w:val="30"/>
                <w:szCs w:val="30"/>
                <w:highlight w:val="none"/>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rPr>
              <w:t>年</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rPr>
              <w:t>月</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rPr>
              <w:t>日</w:t>
            </w:r>
          </w:p>
        </w:tc>
      </w:tr>
    </w:tbl>
    <w:p>
      <w:pPr>
        <w:keepNext w:val="0"/>
        <w:keepLines w:val="0"/>
        <w:pageBreakBefore w:val="0"/>
        <w:widowControl w:val="0"/>
        <w:tabs>
          <w:tab w:val="center" w:pos="4422"/>
          <w:tab w:val="left" w:pos="6480"/>
        </w:tabs>
        <w:kinsoku/>
        <w:wordWrap/>
        <w:overflowPunct/>
        <w:topLinePunct w:val="0"/>
        <w:autoSpaceDE/>
        <w:autoSpaceDN/>
        <w:bidi w:val="0"/>
        <w:adjustRightInd/>
        <w:snapToGrid/>
        <w:spacing w:line="500" w:lineRule="exact"/>
        <w:ind w:left="0"/>
        <w:jc w:val="center"/>
        <w:textAlignment w:val="auto"/>
        <w:rPr>
          <w:rFonts w:hint="eastAsia" w:ascii="方正小标宋简体" w:hAnsi="方正小标宋简体" w:eastAsia="方正小标宋简体" w:cs="方正小标宋简体"/>
          <w:b w:val="0"/>
          <w:bCs w:val="0"/>
          <w:snapToGrid/>
          <w:kern w:val="2"/>
          <w:sz w:val="44"/>
          <w:szCs w:val="44"/>
          <w:highlight w:val="none"/>
          <w:lang w:eastAsia="zh-CN"/>
        </w:rPr>
      </w:pPr>
      <w:r>
        <w:rPr>
          <w:rFonts w:hint="eastAsia" w:ascii="方正小标宋简体" w:hAnsi="方正小标宋简体" w:eastAsia="方正小标宋简体" w:cs="方正小标宋简体"/>
          <w:b w:val="0"/>
          <w:bCs w:val="0"/>
          <w:snapToGrid/>
          <w:kern w:val="2"/>
          <w:sz w:val="44"/>
          <w:szCs w:val="44"/>
          <w:highlight w:val="none"/>
          <w:lang w:eastAsia="zh-CN"/>
        </w:rPr>
        <w:t>国有建设用地使用权成交确认书</w:t>
      </w:r>
    </w:p>
    <w:p>
      <w:pPr>
        <w:pStyle w:val="4"/>
        <w:keepNext w:val="0"/>
        <w:keepLines w:val="0"/>
        <w:pageBreakBefore w:val="0"/>
        <w:wordWrap/>
        <w:overflowPunct/>
        <w:topLinePunct w:val="0"/>
        <w:bidi w:val="0"/>
        <w:spacing w:line="500" w:lineRule="exact"/>
        <w:ind w:left="0"/>
        <w:jc w:val="center"/>
        <w:rPr>
          <w:rFonts w:hint="eastAsia" w:ascii="方正楷体_GBK" w:hAnsi="方正楷体_GBK" w:eastAsia="方正楷体_GBK" w:cs="方正楷体_GBK"/>
          <w:sz w:val="30"/>
          <w:szCs w:val="30"/>
        </w:rPr>
      </w:pPr>
      <w:r>
        <w:rPr>
          <w:rFonts w:hint="eastAsia" w:ascii="方正楷体_GBK" w:hAnsi="方正楷体_GBK" w:eastAsia="方正楷体_GBK" w:cs="方正楷体_GBK"/>
          <w:spacing w:val="23"/>
          <w:sz w:val="30"/>
          <w:szCs w:val="30"/>
        </w:rPr>
        <w:t>(河南省土地使用权网上交易系统)</w:t>
      </w:r>
    </w:p>
    <w:p>
      <w:pPr>
        <w:pStyle w:val="4"/>
        <w:keepNext w:val="0"/>
        <w:keepLines w:val="0"/>
        <w:pageBreakBefore w:val="0"/>
        <w:widowControl/>
        <w:kinsoku w:val="0"/>
        <w:wordWrap/>
        <w:overflowPunct/>
        <w:topLinePunct w:val="0"/>
        <w:autoSpaceDE w:val="0"/>
        <w:autoSpaceDN w:val="0"/>
        <w:bidi w:val="0"/>
        <w:adjustRightInd w:val="0"/>
        <w:snapToGrid w:val="0"/>
        <w:spacing w:line="500" w:lineRule="exact"/>
        <w:ind w:right="0"/>
        <w:jc w:val="center"/>
        <w:textAlignment w:val="baseline"/>
        <w:rPr>
          <w:rFonts w:hint="eastAsia" w:ascii="仿宋_GB2312" w:hAnsi="仿宋_GB2312" w:eastAsia="仿宋_GB2312" w:cs="仿宋_GB2312"/>
          <w:spacing w:val="10"/>
          <w:u w:val="single"/>
        </w:rPr>
      </w:pPr>
    </w:p>
    <w:p>
      <w:pPr>
        <w:pStyle w:val="4"/>
        <w:keepNext w:val="0"/>
        <w:keepLines w:val="0"/>
        <w:pageBreakBefore w:val="0"/>
        <w:widowControl/>
        <w:kinsoku w:val="0"/>
        <w:wordWrap/>
        <w:overflowPunct/>
        <w:topLinePunct w:val="0"/>
        <w:autoSpaceDE w:val="0"/>
        <w:autoSpaceDN w:val="0"/>
        <w:bidi w:val="0"/>
        <w:adjustRightInd w:val="0"/>
        <w:snapToGrid w:val="0"/>
        <w:spacing w:line="500" w:lineRule="exact"/>
        <w:ind w:right="0" w:firstLine="628" w:firstLineChars="200"/>
        <w:jc w:val="both"/>
        <w:textAlignment w:val="baseline"/>
        <w:rPr>
          <w:rFonts w:hint="eastAsia" w:ascii="仿宋_GB2312" w:hAnsi="仿宋_GB2312" w:eastAsia="仿宋_GB2312" w:cs="仿宋_GB2312"/>
          <w:spacing w:val="1"/>
          <w:sz w:val="30"/>
          <w:szCs w:val="30"/>
        </w:rPr>
      </w:pPr>
      <w:r>
        <w:rPr>
          <w:rFonts w:hint="eastAsia" w:ascii="仿宋_GB2312" w:hAnsi="仿宋_GB2312" w:eastAsia="仿宋_GB2312" w:cs="仿宋_GB2312"/>
          <w:spacing w:val="7"/>
          <w:sz w:val="30"/>
          <w:szCs w:val="30"/>
          <w:u w:val="none"/>
          <w:lang w:val="en-US" w:eastAsia="zh-CN"/>
        </w:rPr>
        <w:t>20</w:t>
      </w:r>
      <w:r>
        <w:rPr>
          <w:rFonts w:hint="eastAsia" w:ascii="仿宋_GB2312" w:hAnsi="仿宋_GB2312" w:eastAsia="仿宋_GB2312" w:cs="仿宋_GB2312"/>
          <w:spacing w:val="7"/>
          <w:sz w:val="30"/>
          <w:szCs w:val="30"/>
          <w:u w:val="single"/>
          <w:lang w:val="en-US" w:eastAsia="zh-CN"/>
        </w:rPr>
        <w:t xml:space="preserve">  </w:t>
      </w:r>
      <w:r>
        <w:rPr>
          <w:rFonts w:hint="eastAsia" w:ascii="仿宋_GB2312" w:hAnsi="仿宋_GB2312" w:eastAsia="仿宋_GB2312" w:cs="仿宋_GB2312"/>
          <w:spacing w:val="10"/>
          <w:sz w:val="30"/>
          <w:szCs w:val="30"/>
        </w:rPr>
        <w:t>年</w:t>
      </w:r>
      <w:r>
        <w:rPr>
          <w:rFonts w:hint="eastAsia" w:ascii="仿宋_GB2312" w:hAnsi="仿宋_GB2312" w:eastAsia="仿宋_GB2312" w:cs="仿宋_GB2312"/>
          <w:spacing w:val="10"/>
          <w:sz w:val="30"/>
          <w:szCs w:val="30"/>
          <w:u w:val="single"/>
          <w:lang w:val="en-US" w:eastAsia="zh-CN"/>
        </w:rPr>
        <w:t xml:space="preserve">   </w:t>
      </w:r>
      <w:r>
        <w:rPr>
          <w:rFonts w:hint="eastAsia" w:ascii="仿宋_GB2312" w:hAnsi="仿宋_GB2312" w:eastAsia="仿宋_GB2312" w:cs="仿宋_GB2312"/>
          <w:spacing w:val="10"/>
          <w:sz w:val="30"/>
          <w:szCs w:val="30"/>
        </w:rPr>
        <w:t>月</w:t>
      </w:r>
      <w:r>
        <w:rPr>
          <w:rFonts w:hint="eastAsia" w:ascii="仿宋_GB2312" w:hAnsi="仿宋_GB2312" w:eastAsia="仿宋_GB2312" w:cs="仿宋_GB2312"/>
          <w:spacing w:val="10"/>
          <w:sz w:val="30"/>
          <w:szCs w:val="30"/>
          <w:u w:val="single"/>
          <w:lang w:val="en-US" w:eastAsia="zh-CN"/>
        </w:rPr>
        <w:t xml:space="preserve">  </w:t>
      </w:r>
      <w:r>
        <w:rPr>
          <w:rFonts w:hint="eastAsia" w:ascii="仿宋_GB2312" w:hAnsi="仿宋_GB2312" w:eastAsia="仿宋_GB2312" w:cs="仿宋_GB2312"/>
          <w:spacing w:val="10"/>
          <w:sz w:val="30"/>
          <w:szCs w:val="30"/>
        </w:rPr>
        <w:t>日在河南省土地使用权网上交易系统举行的</w:t>
      </w:r>
      <w:r>
        <w:rPr>
          <w:rFonts w:hint="eastAsia" w:ascii="仿宋_GB2312" w:hAnsi="仿宋_GB2312" w:eastAsia="仿宋_GB2312" w:cs="仿宋_GB2312"/>
          <w:spacing w:val="10"/>
          <w:sz w:val="30"/>
          <w:szCs w:val="30"/>
          <w:u w:val="single"/>
          <w:lang w:val="en-US" w:eastAsia="zh-CN"/>
        </w:rPr>
        <w:t>（项目名称编号）</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pacing w:val="-6"/>
          <w:sz w:val="30"/>
          <w:szCs w:val="30"/>
        </w:rPr>
        <w:t>国有建设用地使用权</w:t>
      </w:r>
      <w:r>
        <w:rPr>
          <w:rFonts w:hint="eastAsia" w:ascii="仿宋_GB2312" w:hAnsi="仿宋_GB2312" w:eastAsia="仿宋_GB2312" w:cs="仿宋_GB2312"/>
          <w:spacing w:val="-6"/>
          <w:sz w:val="30"/>
          <w:szCs w:val="30"/>
          <w:lang w:eastAsia="zh-CN"/>
        </w:rPr>
        <w:t>挂牌</w:t>
      </w:r>
      <w:r>
        <w:rPr>
          <w:rFonts w:hint="eastAsia" w:ascii="仿宋_GB2312" w:hAnsi="仿宋_GB2312" w:eastAsia="仿宋_GB2312" w:cs="仿宋_GB2312"/>
          <w:spacing w:val="-7"/>
          <w:sz w:val="30"/>
          <w:szCs w:val="30"/>
        </w:rPr>
        <w:t>出让活动中</w:t>
      </w:r>
      <w:r>
        <w:rPr>
          <w:rFonts w:hint="eastAsia" w:ascii="仿宋_GB2312" w:hAnsi="仿宋_GB2312" w:eastAsia="仿宋_GB2312" w:cs="仿宋_GB2312"/>
          <w:spacing w:val="-7"/>
          <w:sz w:val="30"/>
          <w:szCs w:val="30"/>
          <w:lang w:eastAsia="zh-CN"/>
        </w:rPr>
        <w:t>，</w:t>
      </w:r>
      <w:r>
        <w:rPr>
          <w:rFonts w:hint="eastAsia" w:ascii="仿宋_GB2312" w:hAnsi="仿宋_GB2312" w:eastAsia="仿宋_GB2312" w:cs="仿宋_GB2312"/>
          <w:spacing w:val="10"/>
          <w:sz w:val="30"/>
          <w:szCs w:val="30"/>
          <w:u w:val="single"/>
          <w:lang w:val="en-US" w:eastAsia="zh-CN"/>
        </w:rPr>
        <w:t xml:space="preserve">（竞得人名称）   </w:t>
      </w:r>
      <w:r>
        <w:rPr>
          <w:rFonts w:hint="eastAsia" w:ascii="仿宋_GB2312" w:hAnsi="仿宋_GB2312" w:eastAsia="仿宋_GB2312" w:cs="仿宋_GB2312"/>
          <w:spacing w:val="1"/>
          <w:sz w:val="30"/>
          <w:szCs w:val="30"/>
        </w:rPr>
        <w:t>竞得</w:t>
      </w:r>
      <w:r>
        <w:rPr>
          <w:rFonts w:hint="eastAsia" w:ascii="仿宋_GB2312" w:hAnsi="仿宋_GB2312" w:eastAsia="仿宋_GB2312" w:cs="仿宋_GB2312"/>
          <w:spacing w:val="1"/>
          <w:sz w:val="30"/>
          <w:szCs w:val="30"/>
          <w:lang w:val="en-US" w:eastAsia="zh-CN"/>
        </w:rPr>
        <w:t>YJ20</w:t>
      </w:r>
      <w:r>
        <w:rPr>
          <w:rFonts w:hint="eastAsia" w:ascii="仿宋_GB2312" w:hAnsi="仿宋_GB2312" w:eastAsia="仿宋_GB2312" w:cs="仿宋_GB2312"/>
          <w:spacing w:val="1"/>
          <w:sz w:val="30"/>
          <w:szCs w:val="30"/>
          <w:u w:val="single" w:color="auto"/>
          <w:lang w:val="en-US" w:eastAsia="zh-CN"/>
        </w:rPr>
        <w:t xml:space="preserve">  </w:t>
      </w:r>
      <w:r>
        <w:rPr>
          <w:rFonts w:hint="eastAsia" w:ascii="仿宋_GB2312" w:hAnsi="仿宋_GB2312" w:eastAsia="仿宋_GB2312" w:cs="仿宋_GB2312"/>
          <w:spacing w:val="1"/>
          <w:sz w:val="30"/>
          <w:szCs w:val="30"/>
          <w:u w:val="none" w:color="auto"/>
          <w:lang w:val="en-US" w:eastAsia="zh-CN"/>
        </w:rPr>
        <w:t>-</w:t>
      </w:r>
      <w:r>
        <w:rPr>
          <w:rFonts w:hint="eastAsia" w:ascii="仿宋_GB2312" w:hAnsi="仿宋_GB2312" w:eastAsia="仿宋_GB2312" w:cs="仿宋_GB2312"/>
          <w:spacing w:val="1"/>
          <w:sz w:val="30"/>
          <w:szCs w:val="30"/>
          <w:u w:val="single" w:color="auto"/>
          <w:lang w:val="en-US" w:eastAsia="zh-CN"/>
        </w:rPr>
        <w:t xml:space="preserve">  </w:t>
      </w:r>
      <w:r>
        <w:rPr>
          <w:rFonts w:hint="eastAsia" w:ascii="仿宋_GB2312" w:hAnsi="仿宋_GB2312" w:eastAsia="仿宋_GB2312" w:cs="仿宋_GB2312"/>
          <w:sz w:val="30"/>
          <w:szCs w:val="30"/>
          <w:lang w:val="en-US" w:eastAsia="zh-CN"/>
        </w:rPr>
        <w:t>号</w:t>
      </w:r>
      <w:r>
        <w:rPr>
          <w:rFonts w:hint="eastAsia" w:ascii="仿宋_GB2312" w:hAnsi="仿宋_GB2312" w:eastAsia="仿宋_GB2312" w:cs="仿宋_GB2312"/>
          <w:sz w:val="30"/>
          <w:szCs w:val="30"/>
        </w:rPr>
        <w:t>宗地的国</w:t>
      </w:r>
      <w:r>
        <w:rPr>
          <w:rFonts w:hint="eastAsia" w:ascii="仿宋_GB2312" w:hAnsi="仿宋_GB2312" w:eastAsia="仿宋_GB2312" w:cs="仿宋_GB2312"/>
          <w:spacing w:val="1"/>
          <w:sz w:val="30"/>
          <w:szCs w:val="30"/>
        </w:rPr>
        <w:t>有建设用地使用权。</w:t>
      </w:r>
    </w:p>
    <w:p>
      <w:pPr>
        <w:pStyle w:val="4"/>
        <w:keepNext w:val="0"/>
        <w:keepLines w:val="0"/>
        <w:pageBreakBefore w:val="0"/>
        <w:widowControl/>
        <w:kinsoku w:val="0"/>
        <w:wordWrap/>
        <w:overflowPunct/>
        <w:topLinePunct w:val="0"/>
        <w:autoSpaceDE w:val="0"/>
        <w:autoSpaceDN w:val="0"/>
        <w:bidi w:val="0"/>
        <w:adjustRightInd w:val="0"/>
        <w:snapToGrid w:val="0"/>
        <w:spacing w:line="500" w:lineRule="exact"/>
        <w:ind w:right="0" w:firstLine="592" w:firstLineChars="200"/>
        <w:jc w:val="both"/>
        <w:textAlignment w:val="baseline"/>
        <w:rPr>
          <w:rFonts w:hint="eastAsia" w:ascii="仿宋_GB2312" w:hAnsi="仿宋_GB2312" w:eastAsia="仿宋_GB2312" w:cs="仿宋_GB2312"/>
          <w:spacing w:val="-3"/>
          <w:sz w:val="30"/>
          <w:szCs w:val="30"/>
          <w:lang w:eastAsia="zh-CN"/>
        </w:rPr>
      </w:pPr>
      <w:r>
        <w:rPr>
          <w:rFonts w:hint="eastAsia" w:ascii="仿宋_GB2312" w:hAnsi="仿宋_GB2312" w:eastAsia="仿宋_GB2312" w:cs="仿宋_GB2312"/>
          <w:spacing w:val="-2"/>
          <w:sz w:val="30"/>
          <w:szCs w:val="30"/>
        </w:rPr>
        <w:t>该宗地位于</w:t>
      </w:r>
      <w:r>
        <w:rPr>
          <w:rFonts w:hint="eastAsia" w:ascii="仿宋_GB2312" w:hAnsi="仿宋_GB2312" w:eastAsia="仿宋_GB2312" w:cs="仿宋_GB2312"/>
          <w:spacing w:val="-2"/>
          <w:sz w:val="30"/>
          <w:szCs w:val="30"/>
          <w:u w:val="single" w:color="auto"/>
          <w:lang w:val="en-US" w:eastAsia="zh-CN"/>
        </w:rPr>
        <w:t xml:space="preserve">(土地坐落)     </w:t>
      </w:r>
      <w:r>
        <w:rPr>
          <w:rFonts w:hint="eastAsia" w:ascii="仿宋_GB2312" w:hAnsi="仿宋_GB2312" w:eastAsia="仿宋_GB2312" w:cs="仿宋_GB2312"/>
          <w:spacing w:val="-2"/>
          <w:sz w:val="30"/>
          <w:szCs w:val="30"/>
          <w:u w:val="none" w:color="auto"/>
        </w:rPr>
        <w:t>，</w:t>
      </w:r>
      <w:r>
        <w:rPr>
          <w:rFonts w:hint="eastAsia" w:ascii="仿宋_GB2312" w:hAnsi="仿宋_GB2312" w:eastAsia="仿宋_GB2312" w:cs="仿宋_GB2312"/>
          <w:spacing w:val="-2"/>
          <w:sz w:val="30"/>
          <w:szCs w:val="30"/>
        </w:rPr>
        <w:t>面积</w:t>
      </w:r>
      <w:r>
        <w:rPr>
          <w:rFonts w:hint="eastAsia" w:ascii="仿宋_GB2312" w:hAnsi="仿宋_GB2312" w:eastAsia="仿宋_GB2312" w:cs="仿宋_GB2312"/>
          <w:spacing w:val="-2"/>
          <w:sz w:val="30"/>
          <w:szCs w:val="30"/>
          <w:u w:val="single"/>
          <w:lang w:val="en-US" w:eastAsia="zh-CN"/>
        </w:rPr>
        <w:t xml:space="preserve">    </w:t>
      </w:r>
      <w:r>
        <w:rPr>
          <w:rFonts w:hint="eastAsia" w:ascii="仿宋_GB2312" w:hAnsi="仿宋_GB2312" w:eastAsia="仿宋_GB2312" w:cs="仿宋_GB2312"/>
          <w:spacing w:val="3"/>
          <w:sz w:val="30"/>
          <w:szCs w:val="30"/>
        </w:rPr>
        <w:t>平方米(</w:t>
      </w:r>
      <w:r>
        <w:rPr>
          <w:rFonts w:hint="eastAsia" w:ascii="仿宋_GB2312" w:hAnsi="仿宋_GB2312" w:eastAsia="仿宋_GB2312" w:cs="仿宋_GB2312"/>
          <w:spacing w:val="3"/>
          <w:sz w:val="30"/>
          <w:szCs w:val="30"/>
          <w:lang w:eastAsia="zh-CN"/>
        </w:rPr>
        <w:t>约</w:t>
      </w:r>
      <w:r>
        <w:rPr>
          <w:rFonts w:hint="eastAsia" w:ascii="仿宋_GB2312" w:hAnsi="仿宋_GB2312" w:eastAsia="仿宋_GB2312" w:cs="仿宋_GB2312"/>
          <w:spacing w:val="3"/>
          <w:sz w:val="30"/>
          <w:szCs w:val="30"/>
        </w:rPr>
        <w:t>合</w:t>
      </w:r>
      <w:r>
        <w:rPr>
          <w:rFonts w:hint="eastAsia" w:ascii="仿宋_GB2312" w:hAnsi="仿宋_GB2312" w:eastAsia="仿宋_GB2312" w:cs="仿宋_GB2312"/>
          <w:spacing w:val="3"/>
          <w:sz w:val="30"/>
          <w:szCs w:val="30"/>
          <w:u w:val="single"/>
          <w:lang w:val="en-US" w:eastAsia="zh-CN"/>
        </w:rPr>
        <w:t xml:space="preserve">  </w:t>
      </w:r>
      <w:r>
        <w:rPr>
          <w:rFonts w:hint="eastAsia" w:ascii="仿宋_GB2312" w:hAnsi="仿宋_GB2312" w:eastAsia="仿宋_GB2312" w:cs="仿宋_GB2312"/>
          <w:spacing w:val="3"/>
          <w:sz w:val="30"/>
          <w:szCs w:val="30"/>
        </w:rPr>
        <w:t>亩),成交单价人民币每亩</w:t>
      </w:r>
      <w:r>
        <w:rPr>
          <w:rFonts w:hint="eastAsia" w:ascii="仿宋_GB2312" w:hAnsi="仿宋_GB2312" w:eastAsia="仿宋_GB2312" w:cs="仿宋_GB2312"/>
          <w:spacing w:val="3"/>
          <w:sz w:val="30"/>
          <w:szCs w:val="30"/>
          <w:u w:val="single" w:color="auto"/>
          <w:lang w:val="en-US" w:eastAsia="zh-CN"/>
        </w:rPr>
        <w:t xml:space="preserve">     </w:t>
      </w:r>
      <w:r>
        <w:rPr>
          <w:rFonts w:hint="eastAsia" w:ascii="仿宋_GB2312" w:hAnsi="仿宋_GB2312" w:eastAsia="仿宋_GB2312" w:cs="仿宋_GB2312"/>
          <w:spacing w:val="3"/>
          <w:sz w:val="30"/>
          <w:szCs w:val="30"/>
        </w:rPr>
        <w:t>万元整</w:t>
      </w:r>
      <w:r>
        <w:rPr>
          <w:rFonts w:hint="eastAsia" w:ascii="仿宋_GB2312" w:hAnsi="仿宋_GB2312" w:eastAsia="仿宋_GB2312" w:cs="仿宋_GB2312"/>
          <w:spacing w:val="-3"/>
          <w:sz w:val="30"/>
          <w:szCs w:val="30"/>
        </w:rPr>
        <w:t>(</w:t>
      </w:r>
      <w:r>
        <w:rPr>
          <w:rFonts w:hint="eastAsia" w:ascii="仿宋_GB2312" w:hAnsi="仿宋_GB2312" w:eastAsia="仿宋_GB2312" w:cs="仿宋_GB2312"/>
          <w:spacing w:val="-50"/>
          <w:sz w:val="30"/>
          <w:szCs w:val="30"/>
        </w:rPr>
        <w:t xml:space="preserve"> </w:t>
      </w:r>
      <w:r>
        <w:rPr>
          <w:rFonts w:hint="eastAsia" w:ascii="仿宋_GB2312" w:hAnsi="仿宋_GB2312" w:eastAsia="仿宋_GB2312" w:cs="仿宋_GB2312"/>
          <w:spacing w:val="-3"/>
          <w:sz w:val="30"/>
          <w:szCs w:val="30"/>
        </w:rPr>
        <w:t>大写)</w:t>
      </w:r>
      <w:r>
        <w:rPr>
          <w:rFonts w:hint="eastAsia" w:ascii="仿宋_GB2312" w:hAnsi="仿宋_GB2312" w:eastAsia="仿宋_GB2312" w:cs="仿宋_GB2312"/>
          <w:spacing w:val="3"/>
          <w:sz w:val="30"/>
          <w:szCs w:val="30"/>
        </w:rPr>
        <w:t>(¥</w:t>
      </w:r>
      <w:r>
        <w:rPr>
          <w:rFonts w:hint="eastAsia" w:ascii="仿宋_GB2312" w:hAnsi="仿宋_GB2312" w:eastAsia="仿宋_GB2312" w:cs="仿宋_GB2312"/>
          <w:spacing w:val="3"/>
          <w:sz w:val="30"/>
          <w:szCs w:val="30"/>
          <w:u w:val="single" w:color="auto"/>
          <w:lang w:val="en-US" w:eastAsia="zh-CN"/>
        </w:rPr>
        <w:t xml:space="preserve">     </w:t>
      </w:r>
      <w:r>
        <w:rPr>
          <w:rFonts w:hint="eastAsia" w:ascii="仿宋_GB2312" w:hAnsi="仿宋_GB2312" w:eastAsia="仿宋_GB2312" w:cs="仿宋_GB2312"/>
          <w:spacing w:val="6"/>
          <w:sz w:val="30"/>
          <w:szCs w:val="30"/>
        </w:rPr>
        <w:t>万元/亩),成交总价款为人民币</w:t>
      </w:r>
      <w:r>
        <w:rPr>
          <w:rFonts w:hint="eastAsia" w:ascii="仿宋_GB2312" w:hAnsi="仿宋_GB2312" w:eastAsia="仿宋_GB2312" w:cs="仿宋_GB2312"/>
          <w:spacing w:val="3"/>
          <w:sz w:val="30"/>
          <w:szCs w:val="30"/>
          <w:u w:val="single" w:color="auto"/>
          <w:lang w:val="en-US" w:eastAsia="zh-CN"/>
        </w:rPr>
        <w:t xml:space="preserve">     </w:t>
      </w:r>
      <w:r>
        <w:rPr>
          <w:rFonts w:hint="eastAsia" w:ascii="仿宋_GB2312" w:hAnsi="仿宋_GB2312" w:eastAsia="仿宋_GB2312" w:cs="仿宋_GB2312"/>
          <w:spacing w:val="-3"/>
          <w:sz w:val="30"/>
          <w:szCs w:val="30"/>
        </w:rPr>
        <w:t>元整(</w:t>
      </w:r>
      <w:r>
        <w:rPr>
          <w:rFonts w:hint="eastAsia" w:ascii="仿宋_GB2312" w:hAnsi="仿宋_GB2312" w:eastAsia="仿宋_GB2312" w:cs="仿宋_GB2312"/>
          <w:spacing w:val="-50"/>
          <w:sz w:val="30"/>
          <w:szCs w:val="30"/>
        </w:rPr>
        <w:t xml:space="preserve"> </w:t>
      </w:r>
      <w:r>
        <w:rPr>
          <w:rFonts w:hint="eastAsia" w:ascii="仿宋_GB2312" w:hAnsi="仿宋_GB2312" w:eastAsia="仿宋_GB2312" w:cs="仿宋_GB2312"/>
          <w:spacing w:val="-3"/>
          <w:sz w:val="30"/>
          <w:szCs w:val="30"/>
        </w:rPr>
        <w:t xml:space="preserve">大写) </w:t>
      </w:r>
      <w:r>
        <w:rPr>
          <w:rFonts w:hint="eastAsia" w:ascii="仿宋_GB2312" w:hAnsi="仿宋_GB2312" w:eastAsia="仿宋_GB2312" w:cs="仿宋_GB2312"/>
          <w:spacing w:val="-1"/>
          <w:sz w:val="30"/>
          <w:szCs w:val="30"/>
        </w:rPr>
        <w:t>(¥</w:t>
      </w:r>
      <w:r>
        <w:rPr>
          <w:rFonts w:hint="eastAsia" w:ascii="仿宋_GB2312" w:hAnsi="仿宋_GB2312" w:eastAsia="仿宋_GB2312" w:cs="仿宋_GB2312"/>
          <w:spacing w:val="-112"/>
          <w:sz w:val="30"/>
          <w:szCs w:val="30"/>
        </w:rPr>
        <w:t xml:space="preserve"> </w:t>
      </w:r>
      <w:r>
        <w:rPr>
          <w:rFonts w:hint="eastAsia" w:ascii="仿宋_GB2312" w:hAnsi="仿宋_GB2312" w:eastAsia="仿宋_GB2312" w:cs="仿宋_GB2312"/>
          <w:spacing w:val="3"/>
          <w:sz w:val="30"/>
          <w:szCs w:val="30"/>
          <w:u w:val="single" w:color="auto"/>
          <w:lang w:val="en-US" w:eastAsia="zh-CN"/>
        </w:rPr>
        <w:t xml:space="preserve">     </w:t>
      </w:r>
      <w:r>
        <w:rPr>
          <w:rFonts w:hint="eastAsia" w:ascii="仿宋_GB2312" w:hAnsi="仿宋_GB2312" w:eastAsia="仿宋_GB2312" w:cs="仿宋_GB2312"/>
          <w:spacing w:val="3"/>
          <w:sz w:val="30"/>
          <w:szCs w:val="30"/>
          <w:u w:val="none" w:color="auto"/>
          <w:lang w:val="en-US" w:eastAsia="zh-CN"/>
        </w:rPr>
        <w:t>元</w:t>
      </w:r>
      <w:r>
        <w:rPr>
          <w:rFonts w:hint="eastAsia" w:ascii="仿宋_GB2312" w:hAnsi="仿宋_GB2312" w:eastAsia="仿宋_GB2312" w:cs="仿宋_GB2312"/>
          <w:spacing w:val="-4"/>
          <w:sz w:val="30"/>
          <w:szCs w:val="30"/>
        </w:rPr>
        <w:t>)。成交总价款20%的部分为该宗地的</w:t>
      </w:r>
      <w:r>
        <w:rPr>
          <w:rFonts w:hint="eastAsia" w:ascii="仿宋_GB2312" w:hAnsi="仿宋_GB2312" w:eastAsia="仿宋_GB2312" w:cs="仿宋_GB2312"/>
          <w:spacing w:val="-1"/>
          <w:sz w:val="30"/>
          <w:szCs w:val="30"/>
        </w:rPr>
        <w:t>定金，竞得人交纳的竞买保证金相当于成交价款</w:t>
      </w:r>
      <w:r>
        <w:rPr>
          <w:rFonts w:hint="eastAsia" w:ascii="仿宋_GB2312" w:hAnsi="仿宋_GB2312" w:eastAsia="仿宋_GB2312" w:cs="仿宋_GB2312"/>
          <w:spacing w:val="-1"/>
          <w:sz w:val="30"/>
          <w:szCs w:val="30"/>
          <w:lang w:val="en-US" w:eastAsia="zh-CN"/>
        </w:rPr>
        <w:t>2</w:t>
      </w:r>
      <w:r>
        <w:rPr>
          <w:rFonts w:hint="eastAsia" w:ascii="仿宋_GB2312" w:hAnsi="仿宋_GB2312" w:eastAsia="仿宋_GB2312" w:cs="仿宋_GB2312"/>
          <w:spacing w:val="-1"/>
          <w:sz w:val="30"/>
          <w:szCs w:val="30"/>
        </w:rPr>
        <w:t>0%的部分</w:t>
      </w:r>
      <w:r>
        <w:rPr>
          <w:rFonts w:hint="eastAsia" w:ascii="仿宋_GB2312" w:hAnsi="仿宋_GB2312" w:eastAsia="仿宋_GB2312" w:cs="仿宋_GB2312"/>
          <w:spacing w:val="-1"/>
          <w:sz w:val="30"/>
          <w:szCs w:val="30"/>
          <w:lang w:eastAsia="zh-CN"/>
        </w:rPr>
        <w:t>，</w:t>
      </w:r>
      <w:r>
        <w:rPr>
          <w:rFonts w:hint="eastAsia" w:ascii="仿宋_GB2312" w:hAnsi="仿宋_GB2312" w:eastAsia="仿宋_GB2312" w:cs="仿宋_GB2312"/>
          <w:spacing w:val="-1"/>
          <w:sz w:val="30"/>
          <w:szCs w:val="30"/>
        </w:rPr>
        <w:t>自动转</w:t>
      </w:r>
      <w:r>
        <w:rPr>
          <w:rFonts w:hint="eastAsia" w:ascii="仿宋_GB2312" w:hAnsi="仿宋_GB2312" w:eastAsia="仿宋_GB2312" w:cs="仿宋_GB2312"/>
          <w:spacing w:val="-3"/>
          <w:sz w:val="30"/>
          <w:szCs w:val="30"/>
        </w:rPr>
        <w:t>作受让宗地的定金，其他转作该宗地出让价款</w:t>
      </w:r>
      <w:r>
        <w:rPr>
          <w:rFonts w:hint="eastAsia" w:ascii="仿宋_GB2312" w:hAnsi="仿宋_GB2312" w:eastAsia="仿宋_GB2312" w:cs="仿宋_GB2312"/>
          <w:spacing w:val="-3"/>
          <w:sz w:val="30"/>
          <w:szCs w:val="30"/>
          <w:lang w:eastAsia="zh-CN"/>
        </w:rPr>
        <w:t>。</w:t>
      </w:r>
    </w:p>
    <w:p>
      <w:pPr>
        <w:pStyle w:val="4"/>
        <w:keepNext w:val="0"/>
        <w:keepLines w:val="0"/>
        <w:pageBreakBefore w:val="0"/>
        <w:widowControl/>
        <w:kinsoku w:val="0"/>
        <w:wordWrap/>
        <w:overflowPunct/>
        <w:topLinePunct w:val="0"/>
        <w:autoSpaceDE w:val="0"/>
        <w:autoSpaceDN w:val="0"/>
        <w:bidi w:val="0"/>
        <w:adjustRightInd w:val="0"/>
        <w:snapToGrid w:val="0"/>
        <w:spacing w:line="500" w:lineRule="exact"/>
        <w:ind w:right="0" w:firstLine="600" w:firstLineChars="200"/>
        <w:jc w:val="both"/>
        <w:textAlignment w:val="baseline"/>
        <w:rPr>
          <w:rFonts w:hint="eastAsia" w:ascii="仿宋_GB2312" w:hAnsi="仿宋_GB2312" w:eastAsia="仿宋_GB2312" w:cs="仿宋_GB2312"/>
          <w:snapToGrid w:val="0"/>
          <w:color w:val="000000"/>
          <w:kern w:val="0"/>
          <w:sz w:val="30"/>
          <w:szCs w:val="30"/>
          <w:highlight w:val="none"/>
          <w:lang w:val="en-US" w:eastAsia="zh-CN" w:bidi="ar-SA"/>
        </w:rPr>
      </w:pPr>
      <w:r>
        <w:rPr>
          <w:rFonts w:hint="eastAsia" w:ascii="仿宋_GB2312" w:hAnsi="仿宋_GB2312" w:eastAsia="仿宋_GB2312" w:cs="仿宋_GB2312"/>
          <w:snapToGrid w:val="0"/>
          <w:color w:val="000000"/>
          <w:kern w:val="0"/>
          <w:sz w:val="30"/>
          <w:szCs w:val="30"/>
          <w:highlight w:val="none"/>
          <w:lang w:val="en-US" w:eastAsia="en-US" w:bidi="ar-SA"/>
        </w:rPr>
        <w:t>本次成交结果经中国土地市场网公示后，由</w:t>
      </w:r>
      <w:r>
        <w:rPr>
          <w:rFonts w:hint="eastAsia" w:ascii="仿宋_GB2312" w:hAnsi="仿宋_GB2312" w:eastAsia="仿宋_GB2312" w:cs="仿宋_GB2312"/>
          <w:snapToGrid w:val="0"/>
          <w:color w:val="000000"/>
          <w:kern w:val="0"/>
          <w:sz w:val="30"/>
          <w:szCs w:val="30"/>
          <w:highlight w:val="none"/>
          <w:lang w:val="en-US" w:eastAsia="zh-CN" w:bidi="ar-SA"/>
        </w:rPr>
        <w:t>延津县</w:t>
      </w:r>
      <w:r>
        <w:rPr>
          <w:rFonts w:hint="eastAsia" w:ascii="仿宋_GB2312" w:hAnsi="仿宋_GB2312" w:eastAsia="仿宋_GB2312" w:cs="仿宋_GB2312"/>
          <w:snapToGrid w:val="0"/>
          <w:color w:val="000000"/>
          <w:kern w:val="0"/>
          <w:sz w:val="30"/>
          <w:szCs w:val="30"/>
          <w:highlight w:val="none"/>
          <w:lang w:val="en-US" w:eastAsia="en-US" w:bidi="ar-SA"/>
        </w:rPr>
        <w:t>自然资源</w:t>
      </w:r>
      <w:r>
        <w:rPr>
          <w:rFonts w:hint="eastAsia" w:ascii="仿宋_GB2312" w:hAnsi="仿宋_GB2312" w:eastAsia="仿宋_GB2312" w:cs="仿宋_GB2312"/>
          <w:snapToGrid w:val="0"/>
          <w:color w:val="000000"/>
          <w:kern w:val="0"/>
          <w:sz w:val="30"/>
          <w:szCs w:val="30"/>
          <w:highlight w:val="none"/>
          <w:lang w:val="en-US" w:eastAsia="zh-CN" w:bidi="ar-SA"/>
        </w:rPr>
        <w:t>局开发利用股</w:t>
      </w:r>
      <w:r>
        <w:rPr>
          <w:rFonts w:hint="eastAsia" w:ascii="仿宋_GB2312" w:hAnsi="仿宋_GB2312" w:eastAsia="仿宋_GB2312" w:cs="仿宋_GB2312"/>
          <w:snapToGrid w:val="0"/>
          <w:color w:val="000000"/>
          <w:kern w:val="0"/>
          <w:sz w:val="30"/>
          <w:szCs w:val="30"/>
          <w:highlight w:val="none"/>
          <w:lang w:val="en-US" w:eastAsia="en-US" w:bidi="ar-SA"/>
        </w:rPr>
        <w:t>通知竞得人领取</w:t>
      </w:r>
      <w:r>
        <w:rPr>
          <w:rFonts w:hint="eastAsia" w:ascii="仿宋_GB2312" w:hAnsi="仿宋_GB2312" w:eastAsia="仿宋_GB2312" w:cs="仿宋_GB2312"/>
          <w:snapToGrid w:val="0"/>
          <w:color w:val="000000"/>
          <w:spacing w:val="-6"/>
          <w:kern w:val="0"/>
          <w:sz w:val="30"/>
          <w:szCs w:val="30"/>
          <w:highlight w:val="none"/>
          <w:lang w:val="en-US" w:eastAsia="en-US" w:bidi="ar-SA"/>
        </w:rPr>
        <w:t>《签订国有建设用地使用权出让合同通知书</w:t>
      </w:r>
      <w:r>
        <w:rPr>
          <w:rFonts w:hint="eastAsia" w:ascii="仿宋_GB2312" w:hAnsi="仿宋_GB2312" w:eastAsia="仿宋_GB2312" w:cs="仿宋_GB2312"/>
          <w:snapToGrid w:val="0"/>
          <w:color w:val="000000"/>
          <w:spacing w:val="-6"/>
          <w:kern w:val="0"/>
          <w:sz w:val="30"/>
          <w:szCs w:val="30"/>
          <w:highlight w:val="none"/>
          <w:lang w:val="en-US" w:eastAsia="zh-CN" w:bidi="ar-SA"/>
        </w:rPr>
        <w:t>》</w:t>
      </w:r>
      <w:r>
        <w:rPr>
          <w:rFonts w:hint="eastAsia" w:ascii="仿宋_GB2312" w:hAnsi="仿宋_GB2312" w:eastAsia="仿宋_GB2312" w:cs="仿宋_GB2312"/>
          <w:snapToGrid w:val="0"/>
          <w:color w:val="000000"/>
          <w:kern w:val="0"/>
          <w:sz w:val="30"/>
          <w:szCs w:val="30"/>
          <w:highlight w:val="none"/>
          <w:lang w:val="en-US" w:eastAsia="zh-CN" w:bidi="ar-SA"/>
        </w:rPr>
        <w:t>，</w:t>
      </w:r>
      <w:r>
        <w:rPr>
          <w:rFonts w:hint="eastAsia" w:ascii="仿宋_GB2312" w:hAnsi="仿宋_GB2312" w:eastAsia="仿宋_GB2312" w:cs="仿宋_GB2312"/>
          <w:snapToGrid w:val="0"/>
          <w:color w:val="000000"/>
          <w:kern w:val="0"/>
          <w:sz w:val="30"/>
          <w:szCs w:val="30"/>
          <w:highlight w:val="none"/>
          <w:lang w:val="en-US" w:eastAsia="en-US" w:bidi="ar-SA"/>
        </w:rPr>
        <w:t>竞得人须在《签订国有建设用地使用权出让合同通知书》规定的时间内持本《成交确认书》及其他相关材料到</w:t>
      </w:r>
      <w:r>
        <w:rPr>
          <w:rFonts w:hint="eastAsia" w:ascii="仿宋_GB2312" w:hAnsi="仿宋_GB2312" w:eastAsia="仿宋_GB2312" w:cs="仿宋_GB2312"/>
          <w:snapToGrid w:val="0"/>
          <w:color w:val="000000"/>
          <w:kern w:val="0"/>
          <w:sz w:val="30"/>
          <w:szCs w:val="30"/>
          <w:highlight w:val="none"/>
          <w:lang w:val="en-US" w:eastAsia="zh-CN" w:bidi="ar-SA"/>
        </w:rPr>
        <w:t>延津县</w:t>
      </w:r>
      <w:r>
        <w:rPr>
          <w:rFonts w:hint="eastAsia" w:ascii="仿宋_GB2312" w:hAnsi="仿宋_GB2312" w:eastAsia="仿宋_GB2312" w:cs="仿宋_GB2312"/>
          <w:snapToGrid w:val="0"/>
          <w:color w:val="000000"/>
          <w:kern w:val="0"/>
          <w:sz w:val="30"/>
          <w:szCs w:val="30"/>
          <w:highlight w:val="none"/>
          <w:lang w:val="en-US" w:eastAsia="en-US" w:bidi="ar-SA"/>
        </w:rPr>
        <w:t>自然资源局</w:t>
      </w:r>
      <w:r>
        <w:rPr>
          <w:rFonts w:hint="eastAsia" w:ascii="仿宋_GB2312" w:hAnsi="仿宋_GB2312" w:eastAsia="仿宋_GB2312" w:cs="仿宋_GB2312"/>
          <w:snapToGrid w:val="0"/>
          <w:color w:val="000000"/>
          <w:kern w:val="0"/>
          <w:sz w:val="30"/>
          <w:szCs w:val="30"/>
          <w:highlight w:val="none"/>
          <w:lang w:val="en-US" w:eastAsia="zh-CN" w:bidi="ar-SA"/>
        </w:rPr>
        <w:t>开发利用股</w:t>
      </w:r>
      <w:r>
        <w:rPr>
          <w:rFonts w:hint="eastAsia" w:ascii="仿宋_GB2312" w:hAnsi="仿宋_GB2312" w:eastAsia="仿宋_GB2312" w:cs="仿宋_GB2312"/>
          <w:snapToGrid w:val="0"/>
          <w:color w:val="000000"/>
          <w:kern w:val="0"/>
          <w:sz w:val="30"/>
          <w:szCs w:val="30"/>
          <w:highlight w:val="none"/>
          <w:lang w:val="en-US" w:eastAsia="en-US" w:bidi="ar-SA"/>
        </w:rPr>
        <w:t>签订《国有建设用地使用权出让合同</w:t>
      </w:r>
      <w:r>
        <w:rPr>
          <w:rFonts w:hint="eastAsia" w:ascii="仿宋_GB2312" w:hAnsi="仿宋_GB2312" w:eastAsia="仿宋_GB2312" w:cs="仿宋_GB2312"/>
          <w:snapToGrid w:val="0"/>
          <w:color w:val="000000"/>
          <w:kern w:val="0"/>
          <w:sz w:val="30"/>
          <w:szCs w:val="30"/>
          <w:highlight w:val="none"/>
          <w:lang w:val="en-US" w:eastAsia="zh-CN" w:bidi="ar-SA"/>
        </w:rPr>
        <w:t>》。</w:t>
      </w:r>
      <w:r>
        <w:rPr>
          <w:rFonts w:hint="eastAsia" w:ascii="仿宋_GB2312" w:hAnsi="仿宋_GB2312" w:eastAsia="仿宋_GB2312" w:cs="仿宋_GB2312"/>
          <w:snapToGrid w:val="0"/>
          <w:color w:val="000000"/>
          <w:kern w:val="0"/>
          <w:sz w:val="30"/>
          <w:szCs w:val="30"/>
          <w:highlight w:val="none"/>
          <w:lang w:val="en-US" w:eastAsia="en-US" w:bidi="ar-SA"/>
        </w:rPr>
        <w:t>不按期签订</w:t>
      </w:r>
      <w:r>
        <w:rPr>
          <w:rFonts w:hint="eastAsia" w:ascii="仿宋_GB2312" w:hAnsi="仿宋_GB2312" w:eastAsia="仿宋_GB2312" w:cs="仿宋_GB2312"/>
          <w:snapToGrid w:val="0"/>
          <w:color w:val="000000"/>
          <w:kern w:val="0"/>
          <w:sz w:val="30"/>
          <w:szCs w:val="30"/>
          <w:highlight w:val="none"/>
          <w:lang w:val="en-US" w:eastAsia="zh-CN" w:bidi="ar-SA"/>
        </w:rPr>
        <w:t>《</w:t>
      </w:r>
      <w:r>
        <w:rPr>
          <w:rFonts w:hint="eastAsia" w:ascii="仿宋_GB2312" w:hAnsi="仿宋_GB2312" w:eastAsia="仿宋_GB2312" w:cs="仿宋_GB2312"/>
          <w:snapToGrid w:val="0"/>
          <w:color w:val="000000"/>
          <w:kern w:val="0"/>
          <w:sz w:val="30"/>
          <w:szCs w:val="30"/>
          <w:highlight w:val="none"/>
          <w:lang w:val="en-US" w:eastAsia="en-US" w:bidi="ar-SA"/>
        </w:rPr>
        <w:t>国有建设用地使用权出让合同</w:t>
      </w:r>
      <w:r>
        <w:rPr>
          <w:rFonts w:hint="eastAsia" w:ascii="仿宋_GB2312" w:hAnsi="仿宋_GB2312" w:eastAsia="仿宋_GB2312" w:cs="仿宋_GB2312"/>
          <w:snapToGrid w:val="0"/>
          <w:color w:val="000000"/>
          <w:kern w:val="0"/>
          <w:sz w:val="30"/>
          <w:szCs w:val="30"/>
          <w:highlight w:val="none"/>
          <w:lang w:val="en-US" w:eastAsia="zh-CN" w:bidi="ar-SA"/>
        </w:rPr>
        <w:t>》</w:t>
      </w:r>
      <w:r>
        <w:rPr>
          <w:rFonts w:hint="eastAsia" w:ascii="仿宋_GB2312" w:hAnsi="仿宋_GB2312" w:eastAsia="仿宋_GB2312" w:cs="仿宋_GB2312"/>
          <w:snapToGrid w:val="0"/>
          <w:color w:val="000000"/>
          <w:kern w:val="0"/>
          <w:sz w:val="30"/>
          <w:szCs w:val="30"/>
          <w:highlight w:val="none"/>
          <w:lang w:val="en-US" w:eastAsia="en-US" w:bidi="ar-SA"/>
        </w:rPr>
        <w:t>的，视为竞得人放弃竞得资格，</w:t>
      </w:r>
      <w:r>
        <w:rPr>
          <w:rFonts w:hint="eastAsia" w:ascii="仿宋_GB2312" w:hAnsi="仿宋_GB2312" w:eastAsia="仿宋_GB2312" w:cs="仿宋_GB2312"/>
          <w:snapToGrid w:val="0"/>
          <w:color w:val="000000"/>
          <w:kern w:val="0"/>
          <w:sz w:val="30"/>
          <w:szCs w:val="30"/>
          <w:highlight w:val="none"/>
          <w:lang w:val="en-US" w:eastAsia="zh-CN" w:bidi="ar-SA"/>
        </w:rPr>
        <w:t>保证金不予退还，并</w:t>
      </w:r>
      <w:r>
        <w:rPr>
          <w:rFonts w:hint="eastAsia" w:ascii="仿宋_GB2312" w:hAnsi="仿宋_GB2312" w:eastAsia="仿宋_GB2312" w:cs="仿宋_GB2312"/>
          <w:snapToGrid w:val="0"/>
          <w:color w:val="000000"/>
          <w:kern w:val="0"/>
          <w:sz w:val="30"/>
          <w:szCs w:val="30"/>
          <w:highlight w:val="none"/>
          <w:lang w:val="en-US" w:eastAsia="en-US" w:bidi="ar-SA"/>
        </w:rPr>
        <w:t>承担相应法律责任</w:t>
      </w:r>
      <w:r>
        <w:rPr>
          <w:rFonts w:hint="eastAsia" w:ascii="仿宋_GB2312" w:hAnsi="仿宋_GB2312" w:eastAsia="仿宋_GB2312" w:cs="仿宋_GB2312"/>
          <w:snapToGrid w:val="0"/>
          <w:color w:val="000000"/>
          <w:kern w:val="0"/>
          <w:sz w:val="30"/>
          <w:szCs w:val="30"/>
          <w:highlight w:val="none"/>
          <w:lang w:val="en-US" w:eastAsia="zh-CN" w:bidi="ar-SA"/>
        </w:rPr>
        <w:t>。</w:t>
      </w:r>
    </w:p>
    <w:p>
      <w:pPr>
        <w:pStyle w:val="4"/>
        <w:keepNext w:val="0"/>
        <w:keepLines w:val="0"/>
        <w:pageBreakBefore w:val="0"/>
        <w:widowControl/>
        <w:kinsoku w:val="0"/>
        <w:wordWrap/>
        <w:overflowPunct/>
        <w:topLinePunct w:val="0"/>
        <w:autoSpaceDE w:val="0"/>
        <w:autoSpaceDN w:val="0"/>
        <w:bidi w:val="0"/>
        <w:adjustRightInd w:val="0"/>
        <w:snapToGrid w:val="0"/>
        <w:spacing w:line="500" w:lineRule="exact"/>
        <w:ind w:right="0" w:firstLine="600" w:firstLineChars="200"/>
        <w:jc w:val="both"/>
        <w:textAlignment w:val="baseline"/>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本《成交确认书》一式</w:t>
      </w:r>
      <w:r>
        <w:rPr>
          <w:rFonts w:hint="eastAsia" w:ascii="仿宋_GB2312" w:hAnsi="仿宋_GB2312" w:eastAsia="仿宋_GB2312" w:cs="仿宋_GB2312"/>
          <w:sz w:val="30"/>
          <w:szCs w:val="30"/>
          <w:highlight w:val="none"/>
          <w:u w:val="single"/>
        </w:rPr>
        <w:t>伍</w:t>
      </w:r>
      <w:r>
        <w:rPr>
          <w:rFonts w:hint="eastAsia" w:ascii="仿宋_GB2312" w:hAnsi="仿宋_GB2312" w:eastAsia="仿宋_GB2312" w:cs="仿宋_GB2312"/>
          <w:sz w:val="30"/>
          <w:szCs w:val="30"/>
          <w:highlight w:val="none"/>
        </w:rPr>
        <w:t>份，挂牌人执</w:t>
      </w:r>
      <w:r>
        <w:rPr>
          <w:rFonts w:hint="eastAsia" w:ascii="仿宋_GB2312" w:hAnsi="仿宋_GB2312" w:eastAsia="仿宋_GB2312" w:cs="仿宋_GB2312"/>
          <w:sz w:val="30"/>
          <w:szCs w:val="30"/>
          <w:highlight w:val="none"/>
          <w:u w:val="single"/>
        </w:rPr>
        <w:t>壹</w:t>
      </w:r>
      <w:r>
        <w:rPr>
          <w:rFonts w:hint="eastAsia" w:ascii="仿宋_GB2312" w:hAnsi="仿宋_GB2312" w:eastAsia="仿宋_GB2312" w:cs="仿宋_GB2312"/>
          <w:sz w:val="30"/>
          <w:szCs w:val="30"/>
          <w:highlight w:val="none"/>
        </w:rPr>
        <w:t>份，出让人</w:t>
      </w:r>
      <w:r>
        <w:rPr>
          <w:rFonts w:hint="eastAsia" w:ascii="仿宋_GB2312" w:hAnsi="仿宋_GB2312" w:eastAsia="仿宋_GB2312" w:cs="仿宋_GB2312"/>
          <w:sz w:val="30"/>
          <w:szCs w:val="30"/>
          <w:highlight w:val="none"/>
          <w:lang w:eastAsia="zh-CN"/>
        </w:rPr>
        <w:t>执</w:t>
      </w:r>
      <w:r>
        <w:rPr>
          <w:rFonts w:hint="eastAsia" w:ascii="仿宋_GB2312" w:hAnsi="仿宋_GB2312" w:eastAsia="仿宋_GB2312" w:cs="仿宋_GB2312"/>
          <w:sz w:val="30"/>
          <w:szCs w:val="30"/>
          <w:highlight w:val="none"/>
          <w:u w:val="single"/>
        </w:rPr>
        <w:t>贰</w:t>
      </w:r>
      <w:r>
        <w:rPr>
          <w:rFonts w:hint="eastAsia" w:ascii="仿宋_GB2312" w:hAnsi="仿宋_GB2312" w:eastAsia="仿宋_GB2312" w:cs="仿宋_GB2312"/>
          <w:sz w:val="30"/>
          <w:szCs w:val="30"/>
          <w:highlight w:val="none"/>
        </w:rPr>
        <w:t>份</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竞得人执</w:t>
      </w:r>
      <w:r>
        <w:rPr>
          <w:rFonts w:hint="eastAsia" w:ascii="仿宋_GB2312" w:hAnsi="仿宋_GB2312" w:eastAsia="仿宋_GB2312" w:cs="仿宋_GB2312"/>
          <w:sz w:val="30"/>
          <w:szCs w:val="30"/>
          <w:highlight w:val="none"/>
          <w:u w:val="single"/>
        </w:rPr>
        <w:t>贰</w:t>
      </w:r>
      <w:r>
        <w:rPr>
          <w:rFonts w:hint="eastAsia" w:ascii="仿宋_GB2312" w:hAnsi="仿宋_GB2312" w:eastAsia="仿宋_GB2312" w:cs="仿宋_GB2312"/>
          <w:sz w:val="30"/>
          <w:szCs w:val="30"/>
          <w:highlight w:val="none"/>
        </w:rPr>
        <w:t>份。</w:t>
      </w:r>
    </w:p>
    <w:p>
      <w:pPr>
        <w:keepNext w:val="0"/>
        <w:keepLines w:val="0"/>
        <w:pageBreakBefore w:val="0"/>
        <w:wordWrap/>
        <w:overflowPunct/>
        <w:topLinePunct w:val="0"/>
        <w:bidi w:val="0"/>
        <w:spacing w:line="500" w:lineRule="exact"/>
        <w:ind w:firstLine="615"/>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sz w:val="30"/>
          <w:szCs w:val="30"/>
          <w:highlight w:val="none"/>
        </w:rPr>
        <w:t>特此确认。</w:t>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仿宋_GB2312" w:hAnsi="仿宋_GB2312" w:eastAsia="仿宋_GB2312" w:cs="仿宋_GB2312"/>
          <w:sz w:val="30"/>
          <w:szCs w:val="30"/>
          <w:highlight w:val="none"/>
          <w:u w:val="single"/>
        </w:rPr>
      </w:pPr>
      <w:r>
        <w:rPr>
          <w:rFonts w:hint="eastAsia" w:ascii="仿宋_GB2312" w:hAnsi="仿宋_GB2312" w:eastAsia="仿宋_GB2312" w:cs="仿宋_GB2312"/>
          <w:b/>
          <w:bCs/>
          <w:sz w:val="30"/>
          <w:szCs w:val="30"/>
          <w:highlight w:val="none"/>
        </w:rPr>
        <w:t>挂牌人</w:t>
      </w:r>
      <w:r>
        <w:rPr>
          <w:rFonts w:hint="eastAsia" w:ascii="仿宋_GB2312" w:hAnsi="仿宋_GB2312" w:eastAsia="仿宋_GB2312" w:cs="仿宋_GB2312"/>
          <w:b/>
          <w:bCs/>
          <w:sz w:val="30"/>
          <w:szCs w:val="30"/>
          <w:highlight w:val="none"/>
          <w:lang w:eastAsia="zh-CN"/>
        </w:rPr>
        <w:t>：</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b/>
          <w:bCs/>
          <w:sz w:val="30"/>
          <w:szCs w:val="30"/>
          <w:highlight w:val="none"/>
        </w:rPr>
        <w:t>竞得人</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b/>
          <w:bCs/>
          <w:sz w:val="30"/>
          <w:szCs w:val="30"/>
          <w:highlight w:val="none"/>
        </w:rPr>
        <w:t>项目负责人                 法定代表人或授权代表</w:t>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仿宋_GB2312" w:hAnsi="仿宋_GB2312" w:eastAsia="仿宋_GB2312" w:cs="仿宋_GB2312"/>
          <w:sz w:val="30"/>
          <w:szCs w:val="30"/>
          <w:highlight w:val="none"/>
          <w:u w:val="single"/>
        </w:rPr>
      </w:pPr>
      <w:r>
        <w:rPr>
          <w:rFonts w:hint="eastAsia" w:ascii="仿宋_GB2312" w:hAnsi="仿宋_GB2312" w:eastAsia="仿宋_GB2312" w:cs="仿宋_GB2312"/>
          <w:sz w:val="30"/>
          <w:szCs w:val="30"/>
          <w:highlight w:val="none"/>
        </w:rPr>
        <w:t>(签字):</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(签字):</w:t>
      </w:r>
      <w:r>
        <w:rPr>
          <w:rFonts w:hint="eastAsia" w:ascii="仿宋_GB2312" w:hAnsi="仿宋_GB2312" w:eastAsia="仿宋_GB2312" w:cs="仿宋_GB2312"/>
          <w:sz w:val="30"/>
          <w:szCs w:val="30"/>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jc w:val="right"/>
        <w:textAlignment w:val="auto"/>
        <w:rPr>
          <w:rFonts w:hint="eastAsia" w:ascii="仿宋_GB2312" w:hAnsi="仿宋_GB2312" w:eastAsia="仿宋_GB2312" w:cs="仿宋_GB2312"/>
          <w:b w:val="0"/>
          <w:bCs w:val="0"/>
          <w:spacing w:val="-9"/>
          <w:sz w:val="44"/>
          <w:szCs w:val="44"/>
        </w:rPr>
      </w:pPr>
      <w:r>
        <w:rPr>
          <w:rFonts w:hint="eastAsia" w:ascii="仿宋_GB2312" w:hAnsi="仿宋_GB2312" w:eastAsia="仿宋_GB2312" w:cs="仿宋_GB2312"/>
          <w:sz w:val="30"/>
          <w:szCs w:val="30"/>
          <w:highlight w:val="none"/>
        </w:rPr>
        <w:t>20</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年</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月</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日</w:t>
      </w:r>
    </w:p>
    <w:p>
      <w:pPr>
        <w:pStyle w:val="2"/>
        <w:rPr>
          <w:rFonts w:hint="eastAsia" w:ascii="仿宋_GB2312" w:hAnsi="仿宋_GB2312" w:eastAsia="仿宋_GB2312" w:cs="仿宋_GB2312"/>
          <w:sz w:val="32"/>
          <w:szCs w:val="32"/>
          <w:highlight w:val="none"/>
        </w:rPr>
      </w:pPr>
    </w:p>
    <w:sectPr>
      <w:headerReference r:id="rId3" w:type="default"/>
      <w:footerReference r:id="rId4" w:type="default"/>
      <w:footerReference r:id="rId5" w:type="even"/>
      <w:pgSz w:w="11906" w:h="16838"/>
      <w:pgMar w:top="1984" w:right="1417" w:bottom="1814" w:left="1417" w:header="851" w:footer="992" w:gutter="0"/>
      <w:pgNumType w:fmt="numberInDash"/>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roman"/>
    <w:pitch w:val="default"/>
    <w:sig w:usb0="00000000" w:usb1="00000000" w:usb2="00000009" w:usb3="00000000" w:csb0="400001FF" w:csb1="FFFF0000"/>
  </w:font>
  <w:font w:name="宋体">
    <w:altName w:val="Droid Sans Fallback"/>
    <w:panose1 w:val="02010600030101010101"/>
    <w:charset w:val="88"/>
    <w:family w:val="modern"/>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Droid Sans Fallback">
    <w:panose1 w:val="020B0502000000000001"/>
    <w:charset w:val="86"/>
    <w:family w:val="auto"/>
    <w:pitch w:val="default"/>
    <w:sig w:usb0="910002FF" w:usb1="2BDFFCFB" w:usb2="00000036" w:usb3="00000000" w:csb0="203F01FF" w:csb1="D7FF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文星简小标宋">
    <w:altName w:val="方正小标宋简体"/>
    <w:panose1 w:val="02010609000101010101"/>
    <w:charset w:val="00"/>
    <w:family w:val="auto"/>
    <w:pitch w:val="default"/>
    <w:sig w:usb0="00000000" w:usb1="00000000" w:usb2="00000000" w:usb3="00000000" w:csb0="00000000" w:csb1="00000000"/>
  </w:font>
  <w:font w:name="方正楷体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华文楷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2" name="文本框 30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Style w:val="13"/>
                              <w:sz w:val="28"/>
                              <w:szCs w:val="28"/>
                            </w:rPr>
                          </w:pPr>
                          <w:r>
                            <w:rPr>
                              <w:sz w:val="28"/>
                              <w:szCs w:val="28"/>
                            </w:rPr>
                            <w:fldChar w:fldCharType="begin"/>
                          </w:r>
                          <w:r>
                            <w:rPr>
                              <w:rStyle w:val="13"/>
                              <w:sz w:val="28"/>
                              <w:szCs w:val="28"/>
                            </w:rPr>
                            <w:instrText xml:space="preserve">PAGE  </w:instrText>
                          </w:r>
                          <w:r>
                            <w:rPr>
                              <w:sz w:val="28"/>
                              <w:szCs w:val="28"/>
                            </w:rPr>
                            <w:fldChar w:fldCharType="separate"/>
                          </w:r>
                          <w:r>
                            <w:rPr>
                              <w:rStyle w:val="13"/>
                              <w:sz w:val="28"/>
                              <w:szCs w:val="28"/>
                            </w:rPr>
                            <w:t>8</w:t>
                          </w:r>
                          <w:r>
                            <w:rPr>
                              <w:sz w:val="28"/>
                              <w:szCs w:val="28"/>
                            </w:rPr>
                            <w:fldChar w:fldCharType="end"/>
                          </w:r>
                        </w:p>
                      </w:txbxContent>
                    </wps:txbx>
                    <wps:bodyPr vert="horz" wrap="none" lIns="0" tIns="0" rIns="0" bIns="0" anchor="t" anchorCtr="0" upright="0">
                      <a:spAutoFit/>
                    </wps:bodyPr>
                  </wps:wsp>
                </a:graphicData>
              </a:graphic>
            </wp:anchor>
          </w:drawing>
        </mc:Choice>
        <mc:Fallback>
          <w:pict>
            <v:shape id="文本框 3074"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">
              <v:fill on="f" focussize="0,0"/>
              <v:stroke on="f" weight="1.25pt"/>
              <v:imagedata o:title=""/>
              <o:lock v:ext="edit" aspectratio="f"/>
              <v:textbox inset="0mm,0mm,0mm,0mm" style="mso-fit-shape-to-text:t;">
                <w:txbxContent>
                  <w:p>
                    <w:pPr>
                      <w:pStyle w:val="6"/>
                      <w:rPr>
                        <w:rStyle w:val="13"/>
                        <w:sz w:val="28"/>
                        <w:szCs w:val="28"/>
                      </w:rPr>
                    </w:pPr>
                    <w:r>
                      <w:rPr>
                        <w:sz w:val="28"/>
                        <w:szCs w:val="28"/>
                      </w:rPr>
                      <w:fldChar w:fldCharType="begin"/>
                    </w:r>
                    <w:r>
                      <w:rPr>
                        <w:rStyle w:val="13"/>
                        <w:sz w:val="28"/>
                        <w:szCs w:val="28"/>
                      </w:rPr>
                      <w:instrText xml:space="preserve">PAGE  </w:instrText>
                    </w:r>
                    <w:r>
                      <w:rPr>
                        <w:sz w:val="28"/>
                        <w:szCs w:val="28"/>
                      </w:rPr>
                      <w:fldChar w:fldCharType="separate"/>
                    </w:r>
                    <w:r>
                      <w:rPr>
                        <w:rStyle w:val="13"/>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3"/>
      </w:rPr>
    </w:pPr>
    <w:r>
      <w:fldChar w:fldCharType="begin"/>
    </w:r>
    <w:r>
      <w:rPr>
        <w:rStyle w:val="13"/>
      </w:rPr>
      <w:instrText xml:space="preserve">PAGE  </w:instrText>
    </w:r>
    <w:r>
      <w:fldChar w:fldCharType="separate"/>
    </w:r>
    <w:r>
      <w:fldChar w:fldCharType="end"/>
    </w:r>
  </w:p>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5"/>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IwODBjODZlYjE2NWZkYTkwNjNjYjM3MDlkZWYwODYifQ=="/>
  </w:docVars>
  <w:rsids>
    <w:rsidRoot w:val="00172A27"/>
    <w:rsid w:val="00003F8A"/>
    <w:rsid w:val="0000715D"/>
    <w:rsid w:val="000A67FC"/>
    <w:rsid w:val="000C1275"/>
    <w:rsid w:val="000C348F"/>
    <w:rsid w:val="000D4093"/>
    <w:rsid w:val="000D76EC"/>
    <w:rsid w:val="000E0931"/>
    <w:rsid w:val="000F182C"/>
    <w:rsid w:val="000F44CA"/>
    <w:rsid w:val="000F6005"/>
    <w:rsid w:val="001029F0"/>
    <w:rsid w:val="00104763"/>
    <w:rsid w:val="001304CB"/>
    <w:rsid w:val="00137AF1"/>
    <w:rsid w:val="00143773"/>
    <w:rsid w:val="00150E38"/>
    <w:rsid w:val="00152742"/>
    <w:rsid w:val="001552D2"/>
    <w:rsid w:val="00156455"/>
    <w:rsid w:val="00157364"/>
    <w:rsid w:val="00160FD1"/>
    <w:rsid w:val="00161B65"/>
    <w:rsid w:val="0016408A"/>
    <w:rsid w:val="0017665B"/>
    <w:rsid w:val="001A4CA6"/>
    <w:rsid w:val="001A5E1D"/>
    <w:rsid w:val="001A76AF"/>
    <w:rsid w:val="001A7F8D"/>
    <w:rsid w:val="001B5670"/>
    <w:rsid w:val="001C3CB8"/>
    <w:rsid w:val="001C779A"/>
    <w:rsid w:val="001D5EEF"/>
    <w:rsid w:val="0021386B"/>
    <w:rsid w:val="0022445F"/>
    <w:rsid w:val="00252576"/>
    <w:rsid w:val="002615C7"/>
    <w:rsid w:val="00261895"/>
    <w:rsid w:val="0028176A"/>
    <w:rsid w:val="002860C5"/>
    <w:rsid w:val="00286D40"/>
    <w:rsid w:val="00291B45"/>
    <w:rsid w:val="002931EA"/>
    <w:rsid w:val="00293F8B"/>
    <w:rsid w:val="00297C3B"/>
    <w:rsid w:val="002A4E7F"/>
    <w:rsid w:val="002A7720"/>
    <w:rsid w:val="002B0E5A"/>
    <w:rsid w:val="002B39F4"/>
    <w:rsid w:val="002C50B7"/>
    <w:rsid w:val="002C5779"/>
    <w:rsid w:val="00313155"/>
    <w:rsid w:val="00320DA1"/>
    <w:rsid w:val="0034597D"/>
    <w:rsid w:val="0034623E"/>
    <w:rsid w:val="00352A06"/>
    <w:rsid w:val="003612C9"/>
    <w:rsid w:val="0036424D"/>
    <w:rsid w:val="0037269E"/>
    <w:rsid w:val="0037586E"/>
    <w:rsid w:val="00385761"/>
    <w:rsid w:val="0039456A"/>
    <w:rsid w:val="003A3324"/>
    <w:rsid w:val="003B3E98"/>
    <w:rsid w:val="003C18D7"/>
    <w:rsid w:val="003E1A8F"/>
    <w:rsid w:val="003E1BB4"/>
    <w:rsid w:val="003F2579"/>
    <w:rsid w:val="003F4D58"/>
    <w:rsid w:val="003F6780"/>
    <w:rsid w:val="00400C43"/>
    <w:rsid w:val="00450B13"/>
    <w:rsid w:val="00450C46"/>
    <w:rsid w:val="004536F8"/>
    <w:rsid w:val="00456366"/>
    <w:rsid w:val="00474C8E"/>
    <w:rsid w:val="00475484"/>
    <w:rsid w:val="00480193"/>
    <w:rsid w:val="00483211"/>
    <w:rsid w:val="0049122C"/>
    <w:rsid w:val="004A0AAE"/>
    <w:rsid w:val="004A38C4"/>
    <w:rsid w:val="004A578A"/>
    <w:rsid w:val="004C063E"/>
    <w:rsid w:val="004C3AA6"/>
    <w:rsid w:val="004C410E"/>
    <w:rsid w:val="004E5D42"/>
    <w:rsid w:val="004F18F7"/>
    <w:rsid w:val="00512EFA"/>
    <w:rsid w:val="005144A9"/>
    <w:rsid w:val="00515682"/>
    <w:rsid w:val="00521399"/>
    <w:rsid w:val="00540B7F"/>
    <w:rsid w:val="00556C6B"/>
    <w:rsid w:val="005737A9"/>
    <w:rsid w:val="00576071"/>
    <w:rsid w:val="005904E5"/>
    <w:rsid w:val="005954C0"/>
    <w:rsid w:val="0059790C"/>
    <w:rsid w:val="005B0998"/>
    <w:rsid w:val="005B47E6"/>
    <w:rsid w:val="005C1118"/>
    <w:rsid w:val="005C13D7"/>
    <w:rsid w:val="005E2F7F"/>
    <w:rsid w:val="005F28A5"/>
    <w:rsid w:val="0060190D"/>
    <w:rsid w:val="00607AE0"/>
    <w:rsid w:val="0061349E"/>
    <w:rsid w:val="00617C5D"/>
    <w:rsid w:val="0067318B"/>
    <w:rsid w:val="0068213D"/>
    <w:rsid w:val="00696982"/>
    <w:rsid w:val="006A5B24"/>
    <w:rsid w:val="006C11A8"/>
    <w:rsid w:val="006D1EC4"/>
    <w:rsid w:val="006E3905"/>
    <w:rsid w:val="006E43E6"/>
    <w:rsid w:val="006E471F"/>
    <w:rsid w:val="00707688"/>
    <w:rsid w:val="0072247C"/>
    <w:rsid w:val="00741C83"/>
    <w:rsid w:val="00767E76"/>
    <w:rsid w:val="007754FA"/>
    <w:rsid w:val="007870B6"/>
    <w:rsid w:val="00795392"/>
    <w:rsid w:val="007C17F3"/>
    <w:rsid w:val="007E18D6"/>
    <w:rsid w:val="007E7B53"/>
    <w:rsid w:val="007F22FB"/>
    <w:rsid w:val="007F772D"/>
    <w:rsid w:val="008021F6"/>
    <w:rsid w:val="00837171"/>
    <w:rsid w:val="00841468"/>
    <w:rsid w:val="00841A42"/>
    <w:rsid w:val="00856068"/>
    <w:rsid w:val="00860AEC"/>
    <w:rsid w:val="00861083"/>
    <w:rsid w:val="00862409"/>
    <w:rsid w:val="00871EB6"/>
    <w:rsid w:val="00883B65"/>
    <w:rsid w:val="00891ACA"/>
    <w:rsid w:val="008A4709"/>
    <w:rsid w:val="008C124C"/>
    <w:rsid w:val="008D2C60"/>
    <w:rsid w:val="008E39EF"/>
    <w:rsid w:val="008E4E2B"/>
    <w:rsid w:val="008E55DF"/>
    <w:rsid w:val="008E6EB4"/>
    <w:rsid w:val="008E6ED2"/>
    <w:rsid w:val="008E728E"/>
    <w:rsid w:val="008F3315"/>
    <w:rsid w:val="008F4CE1"/>
    <w:rsid w:val="00913769"/>
    <w:rsid w:val="00920EEA"/>
    <w:rsid w:val="00945756"/>
    <w:rsid w:val="00945C5C"/>
    <w:rsid w:val="009472C6"/>
    <w:rsid w:val="00951B19"/>
    <w:rsid w:val="00964E00"/>
    <w:rsid w:val="00993E03"/>
    <w:rsid w:val="009B3540"/>
    <w:rsid w:val="009B42DA"/>
    <w:rsid w:val="009B4989"/>
    <w:rsid w:val="009B60BA"/>
    <w:rsid w:val="009C4CC5"/>
    <w:rsid w:val="00A001C9"/>
    <w:rsid w:val="00A3266B"/>
    <w:rsid w:val="00A37560"/>
    <w:rsid w:val="00A46E00"/>
    <w:rsid w:val="00A52A76"/>
    <w:rsid w:val="00A622E0"/>
    <w:rsid w:val="00A9027F"/>
    <w:rsid w:val="00AD129B"/>
    <w:rsid w:val="00AD2B7A"/>
    <w:rsid w:val="00AD3163"/>
    <w:rsid w:val="00AD6040"/>
    <w:rsid w:val="00AE7C70"/>
    <w:rsid w:val="00B02248"/>
    <w:rsid w:val="00B25B36"/>
    <w:rsid w:val="00B40E18"/>
    <w:rsid w:val="00B432E2"/>
    <w:rsid w:val="00B43AB2"/>
    <w:rsid w:val="00B56E7A"/>
    <w:rsid w:val="00B72C01"/>
    <w:rsid w:val="00B745A6"/>
    <w:rsid w:val="00B76056"/>
    <w:rsid w:val="00B96007"/>
    <w:rsid w:val="00B96026"/>
    <w:rsid w:val="00BB774F"/>
    <w:rsid w:val="00BC1850"/>
    <w:rsid w:val="00BD2142"/>
    <w:rsid w:val="00BF29A9"/>
    <w:rsid w:val="00BF59BB"/>
    <w:rsid w:val="00C22C0C"/>
    <w:rsid w:val="00C27917"/>
    <w:rsid w:val="00C40AF6"/>
    <w:rsid w:val="00C42C19"/>
    <w:rsid w:val="00C46AE4"/>
    <w:rsid w:val="00C46E2F"/>
    <w:rsid w:val="00C51A2E"/>
    <w:rsid w:val="00C6391A"/>
    <w:rsid w:val="00C803DD"/>
    <w:rsid w:val="00C835F3"/>
    <w:rsid w:val="00C87AE3"/>
    <w:rsid w:val="00C87B26"/>
    <w:rsid w:val="00C93B49"/>
    <w:rsid w:val="00C94292"/>
    <w:rsid w:val="00CA0919"/>
    <w:rsid w:val="00CA5906"/>
    <w:rsid w:val="00CB703A"/>
    <w:rsid w:val="00D00B77"/>
    <w:rsid w:val="00D36611"/>
    <w:rsid w:val="00D513D8"/>
    <w:rsid w:val="00D75828"/>
    <w:rsid w:val="00D768A1"/>
    <w:rsid w:val="00DB2551"/>
    <w:rsid w:val="00DB2C15"/>
    <w:rsid w:val="00DB6640"/>
    <w:rsid w:val="00DB72A8"/>
    <w:rsid w:val="00DC3C60"/>
    <w:rsid w:val="00DC4836"/>
    <w:rsid w:val="00DC50F3"/>
    <w:rsid w:val="00DD69BE"/>
    <w:rsid w:val="00DE273B"/>
    <w:rsid w:val="00DF3771"/>
    <w:rsid w:val="00DF3E3A"/>
    <w:rsid w:val="00E017E0"/>
    <w:rsid w:val="00E031C9"/>
    <w:rsid w:val="00E05168"/>
    <w:rsid w:val="00E233D4"/>
    <w:rsid w:val="00E30A3C"/>
    <w:rsid w:val="00E31F20"/>
    <w:rsid w:val="00E34E37"/>
    <w:rsid w:val="00E65E14"/>
    <w:rsid w:val="00E7179C"/>
    <w:rsid w:val="00E815DB"/>
    <w:rsid w:val="00E83EC3"/>
    <w:rsid w:val="00E87EB4"/>
    <w:rsid w:val="00EA10E1"/>
    <w:rsid w:val="00EC2BFE"/>
    <w:rsid w:val="00EC4B64"/>
    <w:rsid w:val="00EC55EC"/>
    <w:rsid w:val="00EE37B5"/>
    <w:rsid w:val="00EE48E8"/>
    <w:rsid w:val="00EF0E7E"/>
    <w:rsid w:val="00EF1CB9"/>
    <w:rsid w:val="00EF2066"/>
    <w:rsid w:val="00EF339A"/>
    <w:rsid w:val="00EF65F5"/>
    <w:rsid w:val="00F2662C"/>
    <w:rsid w:val="00F44BBB"/>
    <w:rsid w:val="00F472DD"/>
    <w:rsid w:val="00F53E9F"/>
    <w:rsid w:val="00F66B93"/>
    <w:rsid w:val="00F76363"/>
    <w:rsid w:val="00F8098C"/>
    <w:rsid w:val="00F90F8A"/>
    <w:rsid w:val="00FB5994"/>
    <w:rsid w:val="00FC72A4"/>
    <w:rsid w:val="00FD439A"/>
    <w:rsid w:val="00FE4AD0"/>
    <w:rsid w:val="00FF75E7"/>
    <w:rsid w:val="011C2E14"/>
    <w:rsid w:val="01223DC1"/>
    <w:rsid w:val="01240F6C"/>
    <w:rsid w:val="0126649C"/>
    <w:rsid w:val="01314BB5"/>
    <w:rsid w:val="0150688F"/>
    <w:rsid w:val="015A6A50"/>
    <w:rsid w:val="01802F51"/>
    <w:rsid w:val="01867065"/>
    <w:rsid w:val="018D077E"/>
    <w:rsid w:val="01C74429"/>
    <w:rsid w:val="01EC0F3B"/>
    <w:rsid w:val="01FA47FF"/>
    <w:rsid w:val="020F57E1"/>
    <w:rsid w:val="0241410D"/>
    <w:rsid w:val="024A79D3"/>
    <w:rsid w:val="025442C5"/>
    <w:rsid w:val="027C352A"/>
    <w:rsid w:val="02B71683"/>
    <w:rsid w:val="02DB22AC"/>
    <w:rsid w:val="02E576AD"/>
    <w:rsid w:val="02F80BFA"/>
    <w:rsid w:val="03104FFE"/>
    <w:rsid w:val="035542F8"/>
    <w:rsid w:val="037D4754"/>
    <w:rsid w:val="03AA4876"/>
    <w:rsid w:val="03AC3146"/>
    <w:rsid w:val="03B00855"/>
    <w:rsid w:val="03E14381"/>
    <w:rsid w:val="03F139E0"/>
    <w:rsid w:val="04107436"/>
    <w:rsid w:val="041E22FB"/>
    <w:rsid w:val="04A673C0"/>
    <w:rsid w:val="04BB5C09"/>
    <w:rsid w:val="04C77379"/>
    <w:rsid w:val="04E67992"/>
    <w:rsid w:val="0525353A"/>
    <w:rsid w:val="05371466"/>
    <w:rsid w:val="05926700"/>
    <w:rsid w:val="06455218"/>
    <w:rsid w:val="064D204A"/>
    <w:rsid w:val="065110EC"/>
    <w:rsid w:val="06B40739"/>
    <w:rsid w:val="06CA261E"/>
    <w:rsid w:val="06CF132A"/>
    <w:rsid w:val="07267E44"/>
    <w:rsid w:val="077A7270"/>
    <w:rsid w:val="077C1438"/>
    <w:rsid w:val="078246FB"/>
    <w:rsid w:val="07937AA3"/>
    <w:rsid w:val="07C13CCA"/>
    <w:rsid w:val="085B1D6F"/>
    <w:rsid w:val="08C15376"/>
    <w:rsid w:val="08D44585"/>
    <w:rsid w:val="099170BC"/>
    <w:rsid w:val="09D242DF"/>
    <w:rsid w:val="0A2552B0"/>
    <w:rsid w:val="0A6D224B"/>
    <w:rsid w:val="0AC571BD"/>
    <w:rsid w:val="0AD007F3"/>
    <w:rsid w:val="0ADA515C"/>
    <w:rsid w:val="0AE135C0"/>
    <w:rsid w:val="0AE80115"/>
    <w:rsid w:val="0AF71C36"/>
    <w:rsid w:val="0B456B22"/>
    <w:rsid w:val="0B5E0D38"/>
    <w:rsid w:val="0B887EAE"/>
    <w:rsid w:val="0BFA677A"/>
    <w:rsid w:val="0C487BBC"/>
    <w:rsid w:val="0C601702"/>
    <w:rsid w:val="0C7B29E0"/>
    <w:rsid w:val="0CBF5CFF"/>
    <w:rsid w:val="0CE077E2"/>
    <w:rsid w:val="0D1D75F3"/>
    <w:rsid w:val="0D404502"/>
    <w:rsid w:val="0D8539D6"/>
    <w:rsid w:val="0DBA6EA8"/>
    <w:rsid w:val="0E0D16F6"/>
    <w:rsid w:val="0E446E52"/>
    <w:rsid w:val="0E910A9A"/>
    <w:rsid w:val="0EA77ABC"/>
    <w:rsid w:val="0EEA14BD"/>
    <w:rsid w:val="0F340C07"/>
    <w:rsid w:val="0F97417B"/>
    <w:rsid w:val="0FBB75E8"/>
    <w:rsid w:val="101D0200"/>
    <w:rsid w:val="102A2D01"/>
    <w:rsid w:val="102B2DB3"/>
    <w:rsid w:val="10730B6B"/>
    <w:rsid w:val="107345BF"/>
    <w:rsid w:val="109B4F18"/>
    <w:rsid w:val="10FF794D"/>
    <w:rsid w:val="111B31FB"/>
    <w:rsid w:val="11441C25"/>
    <w:rsid w:val="11924B75"/>
    <w:rsid w:val="11952B5B"/>
    <w:rsid w:val="11AD0BB5"/>
    <w:rsid w:val="120363E1"/>
    <w:rsid w:val="12723F3D"/>
    <w:rsid w:val="12A22DAA"/>
    <w:rsid w:val="12C65B9A"/>
    <w:rsid w:val="12E0360E"/>
    <w:rsid w:val="13002CE9"/>
    <w:rsid w:val="130B7EEE"/>
    <w:rsid w:val="13353864"/>
    <w:rsid w:val="13380604"/>
    <w:rsid w:val="13A52745"/>
    <w:rsid w:val="13D44784"/>
    <w:rsid w:val="14361313"/>
    <w:rsid w:val="14531B4D"/>
    <w:rsid w:val="145A45B9"/>
    <w:rsid w:val="149E3C17"/>
    <w:rsid w:val="14B355E3"/>
    <w:rsid w:val="14D5624B"/>
    <w:rsid w:val="14D830C3"/>
    <w:rsid w:val="14FD1ABD"/>
    <w:rsid w:val="151467E8"/>
    <w:rsid w:val="155C2957"/>
    <w:rsid w:val="15747FCD"/>
    <w:rsid w:val="15A838CC"/>
    <w:rsid w:val="16012C16"/>
    <w:rsid w:val="160B5D9B"/>
    <w:rsid w:val="16101AC2"/>
    <w:rsid w:val="16177ADB"/>
    <w:rsid w:val="163A0C00"/>
    <w:rsid w:val="16734728"/>
    <w:rsid w:val="16842068"/>
    <w:rsid w:val="168B1A72"/>
    <w:rsid w:val="16A411B1"/>
    <w:rsid w:val="16B35533"/>
    <w:rsid w:val="16EA2DBA"/>
    <w:rsid w:val="174B2FAF"/>
    <w:rsid w:val="178E7403"/>
    <w:rsid w:val="17B45DE2"/>
    <w:rsid w:val="17C01D7C"/>
    <w:rsid w:val="17F32CA0"/>
    <w:rsid w:val="180E72B8"/>
    <w:rsid w:val="181F07E4"/>
    <w:rsid w:val="182D7DBF"/>
    <w:rsid w:val="186A1134"/>
    <w:rsid w:val="18732EA8"/>
    <w:rsid w:val="188D252A"/>
    <w:rsid w:val="18A230A3"/>
    <w:rsid w:val="190A6A16"/>
    <w:rsid w:val="192A3410"/>
    <w:rsid w:val="19545655"/>
    <w:rsid w:val="1989644E"/>
    <w:rsid w:val="19C07C84"/>
    <w:rsid w:val="19D4226B"/>
    <w:rsid w:val="1A330A06"/>
    <w:rsid w:val="1A535596"/>
    <w:rsid w:val="1A862C7C"/>
    <w:rsid w:val="1A8721E7"/>
    <w:rsid w:val="1AC45552"/>
    <w:rsid w:val="1AD24384"/>
    <w:rsid w:val="1ADF413A"/>
    <w:rsid w:val="1B6C2BE7"/>
    <w:rsid w:val="1B882F0D"/>
    <w:rsid w:val="1BC4709A"/>
    <w:rsid w:val="1C07269B"/>
    <w:rsid w:val="1CA052F8"/>
    <w:rsid w:val="1CF4289C"/>
    <w:rsid w:val="1D503BF3"/>
    <w:rsid w:val="1D5077D3"/>
    <w:rsid w:val="1D83117D"/>
    <w:rsid w:val="1D9A7186"/>
    <w:rsid w:val="1DB41697"/>
    <w:rsid w:val="1DE7379B"/>
    <w:rsid w:val="1E107116"/>
    <w:rsid w:val="1E945FC9"/>
    <w:rsid w:val="1EB109E6"/>
    <w:rsid w:val="1EC00C50"/>
    <w:rsid w:val="1EE35E25"/>
    <w:rsid w:val="1F5C54C5"/>
    <w:rsid w:val="1F64731F"/>
    <w:rsid w:val="1FA355DE"/>
    <w:rsid w:val="1FB5688C"/>
    <w:rsid w:val="1FF741B9"/>
    <w:rsid w:val="20320376"/>
    <w:rsid w:val="203458FD"/>
    <w:rsid w:val="20BE6DE3"/>
    <w:rsid w:val="20E165BA"/>
    <w:rsid w:val="20F84AAA"/>
    <w:rsid w:val="20FD1681"/>
    <w:rsid w:val="21647F74"/>
    <w:rsid w:val="21B06830"/>
    <w:rsid w:val="224D407F"/>
    <w:rsid w:val="22550DF8"/>
    <w:rsid w:val="225A6BB9"/>
    <w:rsid w:val="225D0766"/>
    <w:rsid w:val="22861A9F"/>
    <w:rsid w:val="22AE180E"/>
    <w:rsid w:val="22E74A55"/>
    <w:rsid w:val="22EB5A3E"/>
    <w:rsid w:val="2310611F"/>
    <w:rsid w:val="231D2667"/>
    <w:rsid w:val="2393616C"/>
    <w:rsid w:val="23BB3606"/>
    <w:rsid w:val="23C64433"/>
    <w:rsid w:val="23CE5BB3"/>
    <w:rsid w:val="23D94F03"/>
    <w:rsid w:val="24264B88"/>
    <w:rsid w:val="242F3DD2"/>
    <w:rsid w:val="24C74DF5"/>
    <w:rsid w:val="24FE7E22"/>
    <w:rsid w:val="251C407A"/>
    <w:rsid w:val="252A5DDA"/>
    <w:rsid w:val="25336ADD"/>
    <w:rsid w:val="25674D1E"/>
    <w:rsid w:val="25C043B0"/>
    <w:rsid w:val="261C7ACC"/>
    <w:rsid w:val="266B71D2"/>
    <w:rsid w:val="26A1211B"/>
    <w:rsid w:val="26D6219C"/>
    <w:rsid w:val="272645DE"/>
    <w:rsid w:val="27D91DE6"/>
    <w:rsid w:val="281524E9"/>
    <w:rsid w:val="28360963"/>
    <w:rsid w:val="28471C8E"/>
    <w:rsid w:val="28974E47"/>
    <w:rsid w:val="28C57065"/>
    <w:rsid w:val="28F16F4E"/>
    <w:rsid w:val="290326D3"/>
    <w:rsid w:val="294E3245"/>
    <w:rsid w:val="295B27E7"/>
    <w:rsid w:val="29CD50D8"/>
    <w:rsid w:val="29F47DDC"/>
    <w:rsid w:val="2A690F24"/>
    <w:rsid w:val="2A725360"/>
    <w:rsid w:val="2AC43F2F"/>
    <w:rsid w:val="2AD83391"/>
    <w:rsid w:val="2ADE4BE0"/>
    <w:rsid w:val="2AF008B5"/>
    <w:rsid w:val="2B057BED"/>
    <w:rsid w:val="2B6D5942"/>
    <w:rsid w:val="2C8C39F6"/>
    <w:rsid w:val="2CB92F6F"/>
    <w:rsid w:val="2CC639A0"/>
    <w:rsid w:val="2CD03DD6"/>
    <w:rsid w:val="2CE83322"/>
    <w:rsid w:val="2CED26E7"/>
    <w:rsid w:val="2CFA5F8B"/>
    <w:rsid w:val="2D0B7FD3"/>
    <w:rsid w:val="2D102C7E"/>
    <w:rsid w:val="2D103B4B"/>
    <w:rsid w:val="2D2D342B"/>
    <w:rsid w:val="2D8868B3"/>
    <w:rsid w:val="2DB33DE8"/>
    <w:rsid w:val="2DC75B96"/>
    <w:rsid w:val="2DE63838"/>
    <w:rsid w:val="2E5B7F43"/>
    <w:rsid w:val="2E7A2096"/>
    <w:rsid w:val="2F2D14C0"/>
    <w:rsid w:val="2F3C71C8"/>
    <w:rsid w:val="2F621663"/>
    <w:rsid w:val="2F857742"/>
    <w:rsid w:val="2F987F94"/>
    <w:rsid w:val="2FD67E41"/>
    <w:rsid w:val="304607FD"/>
    <w:rsid w:val="309A732E"/>
    <w:rsid w:val="309E19AB"/>
    <w:rsid w:val="30E0313B"/>
    <w:rsid w:val="3116112E"/>
    <w:rsid w:val="31741359"/>
    <w:rsid w:val="31C60FA5"/>
    <w:rsid w:val="31F0376C"/>
    <w:rsid w:val="322A7F39"/>
    <w:rsid w:val="32584226"/>
    <w:rsid w:val="32BD68CC"/>
    <w:rsid w:val="32F1538F"/>
    <w:rsid w:val="32FF0FBD"/>
    <w:rsid w:val="333937FA"/>
    <w:rsid w:val="333E1891"/>
    <w:rsid w:val="334D2E0A"/>
    <w:rsid w:val="338C3686"/>
    <w:rsid w:val="34BB131C"/>
    <w:rsid w:val="34BB7FEF"/>
    <w:rsid w:val="34DF500B"/>
    <w:rsid w:val="34F16668"/>
    <w:rsid w:val="35063900"/>
    <w:rsid w:val="355B7774"/>
    <w:rsid w:val="358C4746"/>
    <w:rsid w:val="3599317A"/>
    <w:rsid w:val="359D68E9"/>
    <w:rsid w:val="35A078A4"/>
    <w:rsid w:val="35D85015"/>
    <w:rsid w:val="35DD6C8E"/>
    <w:rsid w:val="35E53597"/>
    <w:rsid w:val="364B43C6"/>
    <w:rsid w:val="364D53F6"/>
    <w:rsid w:val="3679516F"/>
    <w:rsid w:val="372E3BA5"/>
    <w:rsid w:val="3741727C"/>
    <w:rsid w:val="374F27AE"/>
    <w:rsid w:val="376C4A84"/>
    <w:rsid w:val="378B2A8B"/>
    <w:rsid w:val="37917B16"/>
    <w:rsid w:val="379D7F1D"/>
    <w:rsid w:val="37FBF7CB"/>
    <w:rsid w:val="385C2E16"/>
    <w:rsid w:val="38895651"/>
    <w:rsid w:val="38A81D0E"/>
    <w:rsid w:val="38A946A5"/>
    <w:rsid w:val="38DE382B"/>
    <w:rsid w:val="390168FF"/>
    <w:rsid w:val="3954475C"/>
    <w:rsid w:val="39CB7529"/>
    <w:rsid w:val="39E93A5F"/>
    <w:rsid w:val="3A646CDA"/>
    <w:rsid w:val="3A6D30B9"/>
    <w:rsid w:val="3ACD6D22"/>
    <w:rsid w:val="3B4465D8"/>
    <w:rsid w:val="3B9052B1"/>
    <w:rsid w:val="3BA565CC"/>
    <w:rsid w:val="3BE42C1A"/>
    <w:rsid w:val="3BE95ACE"/>
    <w:rsid w:val="3BFF2436"/>
    <w:rsid w:val="3C1F3252"/>
    <w:rsid w:val="3C9455E1"/>
    <w:rsid w:val="3CA26043"/>
    <w:rsid w:val="3CA41C13"/>
    <w:rsid w:val="3CA83DE9"/>
    <w:rsid w:val="3CDD705A"/>
    <w:rsid w:val="3D197528"/>
    <w:rsid w:val="3D306B56"/>
    <w:rsid w:val="3D6F7CB3"/>
    <w:rsid w:val="3D867D6C"/>
    <w:rsid w:val="3D931234"/>
    <w:rsid w:val="3DCA3E4E"/>
    <w:rsid w:val="3E343FA1"/>
    <w:rsid w:val="3E70582C"/>
    <w:rsid w:val="3E870C49"/>
    <w:rsid w:val="3E90381A"/>
    <w:rsid w:val="3EB70DA6"/>
    <w:rsid w:val="3EB818D5"/>
    <w:rsid w:val="3EC11A53"/>
    <w:rsid w:val="3EDB7F24"/>
    <w:rsid w:val="3EE60C49"/>
    <w:rsid w:val="3F2C47A5"/>
    <w:rsid w:val="3F783FA9"/>
    <w:rsid w:val="3FF20BE4"/>
    <w:rsid w:val="3FFF1D92"/>
    <w:rsid w:val="3FFF2A05"/>
    <w:rsid w:val="40987F57"/>
    <w:rsid w:val="40A37056"/>
    <w:rsid w:val="4108530F"/>
    <w:rsid w:val="41646872"/>
    <w:rsid w:val="4170777C"/>
    <w:rsid w:val="41EB7F7E"/>
    <w:rsid w:val="41FB36A0"/>
    <w:rsid w:val="421B14EE"/>
    <w:rsid w:val="42615D21"/>
    <w:rsid w:val="42E61D5C"/>
    <w:rsid w:val="42FF3CC2"/>
    <w:rsid w:val="435B229A"/>
    <w:rsid w:val="436A4C1C"/>
    <w:rsid w:val="439E1B00"/>
    <w:rsid w:val="43BB1462"/>
    <w:rsid w:val="440856E5"/>
    <w:rsid w:val="44520414"/>
    <w:rsid w:val="44706C90"/>
    <w:rsid w:val="44E70D0C"/>
    <w:rsid w:val="44FA172B"/>
    <w:rsid w:val="44FA58B9"/>
    <w:rsid w:val="450E5498"/>
    <w:rsid w:val="452F618F"/>
    <w:rsid w:val="45546616"/>
    <w:rsid w:val="45596713"/>
    <w:rsid w:val="45857508"/>
    <w:rsid w:val="45CC0460"/>
    <w:rsid w:val="45E83086"/>
    <w:rsid w:val="46060059"/>
    <w:rsid w:val="46424A23"/>
    <w:rsid w:val="468C268D"/>
    <w:rsid w:val="46961347"/>
    <w:rsid w:val="46A24815"/>
    <w:rsid w:val="46B20E35"/>
    <w:rsid w:val="46B40FE8"/>
    <w:rsid w:val="46D94665"/>
    <w:rsid w:val="46E22739"/>
    <w:rsid w:val="47266AC9"/>
    <w:rsid w:val="489C351F"/>
    <w:rsid w:val="48A144B8"/>
    <w:rsid w:val="48D57D25"/>
    <w:rsid w:val="48F95DC0"/>
    <w:rsid w:val="48FE59D3"/>
    <w:rsid w:val="490C3711"/>
    <w:rsid w:val="49115921"/>
    <w:rsid w:val="49E45850"/>
    <w:rsid w:val="49F904C5"/>
    <w:rsid w:val="4A477482"/>
    <w:rsid w:val="4A7C753F"/>
    <w:rsid w:val="4AB065A6"/>
    <w:rsid w:val="4ABE49F2"/>
    <w:rsid w:val="4AC747CE"/>
    <w:rsid w:val="4AD301C1"/>
    <w:rsid w:val="4AD37F15"/>
    <w:rsid w:val="4ADC098F"/>
    <w:rsid w:val="4B051F99"/>
    <w:rsid w:val="4B0E03FA"/>
    <w:rsid w:val="4B4C5754"/>
    <w:rsid w:val="4B945699"/>
    <w:rsid w:val="4BB76501"/>
    <w:rsid w:val="4BD41234"/>
    <w:rsid w:val="4BF07C45"/>
    <w:rsid w:val="4BFE287F"/>
    <w:rsid w:val="4C032E9C"/>
    <w:rsid w:val="4C4744C4"/>
    <w:rsid w:val="4C8763E6"/>
    <w:rsid w:val="4CBD272C"/>
    <w:rsid w:val="4CBF4265"/>
    <w:rsid w:val="4CCF19B1"/>
    <w:rsid w:val="4D106C97"/>
    <w:rsid w:val="4D8C0857"/>
    <w:rsid w:val="4DCD727F"/>
    <w:rsid w:val="4DD70BA8"/>
    <w:rsid w:val="4DDA5D05"/>
    <w:rsid w:val="4E1B4EC9"/>
    <w:rsid w:val="4ECB0628"/>
    <w:rsid w:val="4ECF040B"/>
    <w:rsid w:val="4ED14431"/>
    <w:rsid w:val="4F751E23"/>
    <w:rsid w:val="4F9F566B"/>
    <w:rsid w:val="4FE47E97"/>
    <w:rsid w:val="4FE807E0"/>
    <w:rsid w:val="4FFC255D"/>
    <w:rsid w:val="502344EE"/>
    <w:rsid w:val="50633ACD"/>
    <w:rsid w:val="50BD5B05"/>
    <w:rsid w:val="519B00B4"/>
    <w:rsid w:val="51C45A44"/>
    <w:rsid w:val="52287B99"/>
    <w:rsid w:val="523657F0"/>
    <w:rsid w:val="52F16312"/>
    <w:rsid w:val="52F25E26"/>
    <w:rsid w:val="5316438C"/>
    <w:rsid w:val="53363699"/>
    <w:rsid w:val="53634C01"/>
    <w:rsid w:val="537B019D"/>
    <w:rsid w:val="53A762FC"/>
    <w:rsid w:val="541D029E"/>
    <w:rsid w:val="5423142F"/>
    <w:rsid w:val="54821B58"/>
    <w:rsid w:val="54990B73"/>
    <w:rsid w:val="549D5B96"/>
    <w:rsid w:val="54E63D3C"/>
    <w:rsid w:val="55405C37"/>
    <w:rsid w:val="55614DF5"/>
    <w:rsid w:val="55826CE3"/>
    <w:rsid w:val="559F4BE3"/>
    <w:rsid w:val="55CD7707"/>
    <w:rsid w:val="55D162E4"/>
    <w:rsid w:val="55E71D0D"/>
    <w:rsid w:val="563E1A8E"/>
    <w:rsid w:val="565F5B54"/>
    <w:rsid w:val="56A86EF9"/>
    <w:rsid w:val="56B30C5E"/>
    <w:rsid w:val="56B830B6"/>
    <w:rsid w:val="56EE7E34"/>
    <w:rsid w:val="57C540DC"/>
    <w:rsid w:val="57EB4940"/>
    <w:rsid w:val="5834046E"/>
    <w:rsid w:val="58D16CDC"/>
    <w:rsid w:val="59264CFB"/>
    <w:rsid w:val="59407B02"/>
    <w:rsid w:val="596919F0"/>
    <w:rsid w:val="59C44D0B"/>
    <w:rsid w:val="5A463B1B"/>
    <w:rsid w:val="5A585B5B"/>
    <w:rsid w:val="5A763E23"/>
    <w:rsid w:val="5AF74A57"/>
    <w:rsid w:val="5AF97D6A"/>
    <w:rsid w:val="5B2E4A9F"/>
    <w:rsid w:val="5B4E7822"/>
    <w:rsid w:val="5BA36D0F"/>
    <w:rsid w:val="5C3D51E3"/>
    <w:rsid w:val="5C66795E"/>
    <w:rsid w:val="5CC901CB"/>
    <w:rsid w:val="5CF06869"/>
    <w:rsid w:val="5CF7597A"/>
    <w:rsid w:val="5D006EDF"/>
    <w:rsid w:val="5D414A2F"/>
    <w:rsid w:val="5D907B42"/>
    <w:rsid w:val="5DAF4436"/>
    <w:rsid w:val="5DBD7E65"/>
    <w:rsid w:val="5DC17BF4"/>
    <w:rsid w:val="5DEF1EB3"/>
    <w:rsid w:val="5E0B0749"/>
    <w:rsid w:val="5E135BA1"/>
    <w:rsid w:val="5E4775F9"/>
    <w:rsid w:val="5E861C39"/>
    <w:rsid w:val="5E8F48D7"/>
    <w:rsid w:val="5ED864A3"/>
    <w:rsid w:val="5EDF0F68"/>
    <w:rsid w:val="5EE37E36"/>
    <w:rsid w:val="5EF34771"/>
    <w:rsid w:val="5EFB4ED6"/>
    <w:rsid w:val="5F041851"/>
    <w:rsid w:val="5FA12C37"/>
    <w:rsid w:val="5FF87769"/>
    <w:rsid w:val="601F6562"/>
    <w:rsid w:val="60340051"/>
    <w:rsid w:val="60C71038"/>
    <w:rsid w:val="611E43E3"/>
    <w:rsid w:val="61321F75"/>
    <w:rsid w:val="61474366"/>
    <w:rsid w:val="616E6A18"/>
    <w:rsid w:val="61763D3E"/>
    <w:rsid w:val="617B03EF"/>
    <w:rsid w:val="61A62800"/>
    <w:rsid w:val="61E53442"/>
    <w:rsid w:val="62093FCC"/>
    <w:rsid w:val="626E60EA"/>
    <w:rsid w:val="6271374A"/>
    <w:rsid w:val="62EE7F39"/>
    <w:rsid w:val="62F67840"/>
    <w:rsid w:val="6300212C"/>
    <w:rsid w:val="630E3598"/>
    <w:rsid w:val="631A092F"/>
    <w:rsid w:val="63520F1A"/>
    <w:rsid w:val="63657281"/>
    <w:rsid w:val="638C741C"/>
    <w:rsid w:val="63C53C5C"/>
    <w:rsid w:val="63DE3322"/>
    <w:rsid w:val="64720846"/>
    <w:rsid w:val="6497641A"/>
    <w:rsid w:val="64A500CE"/>
    <w:rsid w:val="6508637C"/>
    <w:rsid w:val="65250973"/>
    <w:rsid w:val="65321793"/>
    <w:rsid w:val="655C3D36"/>
    <w:rsid w:val="655D138E"/>
    <w:rsid w:val="65752C9E"/>
    <w:rsid w:val="659E4698"/>
    <w:rsid w:val="65B96237"/>
    <w:rsid w:val="65C226F7"/>
    <w:rsid w:val="65EE47FE"/>
    <w:rsid w:val="65FF4058"/>
    <w:rsid w:val="666C6B7A"/>
    <w:rsid w:val="66F0389A"/>
    <w:rsid w:val="670E41FC"/>
    <w:rsid w:val="67B6134C"/>
    <w:rsid w:val="67E130E0"/>
    <w:rsid w:val="67E95058"/>
    <w:rsid w:val="680A0A01"/>
    <w:rsid w:val="6854394C"/>
    <w:rsid w:val="68AF7D3A"/>
    <w:rsid w:val="68B25FC7"/>
    <w:rsid w:val="691A5942"/>
    <w:rsid w:val="699346E5"/>
    <w:rsid w:val="69A00505"/>
    <w:rsid w:val="69AA41E1"/>
    <w:rsid w:val="69FD0EC4"/>
    <w:rsid w:val="6A0B7AA5"/>
    <w:rsid w:val="6A723459"/>
    <w:rsid w:val="6AAA760E"/>
    <w:rsid w:val="6AF07A6D"/>
    <w:rsid w:val="6AFC321D"/>
    <w:rsid w:val="6B3019CB"/>
    <w:rsid w:val="6B497700"/>
    <w:rsid w:val="6C260DFF"/>
    <w:rsid w:val="6C403396"/>
    <w:rsid w:val="6C6A30C9"/>
    <w:rsid w:val="6C9A123C"/>
    <w:rsid w:val="6C9B5218"/>
    <w:rsid w:val="6CCF3405"/>
    <w:rsid w:val="6CE54C7D"/>
    <w:rsid w:val="6D0E7B05"/>
    <w:rsid w:val="6D6F30C1"/>
    <w:rsid w:val="6DAD0EE1"/>
    <w:rsid w:val="6DFD74DF"/>
    <w:rsid w:val="6E496B9C"/>
    <w:rsid w:val="6E645B6A"/>
    <w:rsid w:val="6E744EC2"/>
    <w:rsid w:val="6F00429D"/>
    <w:rsid w:val="6F1352D6"/>
    <w:rsid w:val="6F4316AD"/>
    <w:rsid w:val="6F8028DC"/>
    <w:rsid w:val="6FA82861"/>
    <w:rsid w:val="6FA96099"/>
    <w:rsid w:val="6FBB39A3"/>
    <w:rsid w:val="6FD14C40"/>
    <w:rsid w:val="700D4303"/>
    <w:rsid w:val="70195ECF"/>
    <w:rsid w:val="70943DB5"/>
    <w:rsid w:val="709911FD"/>
    <w:rsid w:val="709F788A"/>
    <w:rsid w:val="70C9547E"/>
    <w:rsid w:val="70FC170E"/>
    <w:rsid w:val="717A7C26"/>
    <w:rsid w:val="719C6780"/>
    <w:rsid w:val="71B71BD5"/>
    <w:rsid w:val="71CD10AB"/>
    <w:rsid w:val="72A63960"/>
    <w:rsid w:val="72CC236B"/>
    <w:rsid w:val="72F9004E"/>
    <w:rsid w:val="73010267"/>
    <w:rsid w:val="736F6C6A"/>
    <w:rsid w:val="7373047E"/>
    <w:rsid w:val="73886292"/>
    <w:rsid w:val="73B76C46"/>
    <w:rsid w:val="73D40FE1"/>
    <w:rsid w:val="73FF690D"/>
    <w:rsid w:val="74A162E9"/>
    <w:rsid w:val="74CB30F4"/>
    <w:rsid w:val="757265FB"/>
    <w:rsid w:val="75884FC7"/>
    <w:rsid w:val="759251A6"/>
    <w:rsid w:val="75B02BA9"/>
    <w:rsid w:val="75CC0481"/>
    <w:rsid w:val="75DA28D0"/>
    <w:rsid w:val="75E15028"/>
    <w:rsid w:val="761539BC"/>
    <w:rsid w:val="766D37E4"/>
    <w:rsid w:val="766F2527"/>
    <w:rsid w:val="76D15429"/>
    <w:rsid w:val="7725204A"/>
    <w:rsid w:val="777D1E86"/>
    <w:rsid w:val="77A50A0A"/>
    <w:rsid w:val="77B84C6C"/>
    <w:rsid w:val="77DB5350"/>
    <w:rsid w:val="7813131F"/>
    <w:rsid w:val="7827706C"/>
    <w:rsid w:val="78312AA4"/>
    <w:rsid w:val="78455D60"/>
    <w:rsid w:val="78591F7A"/>
    <w:rsid w:val="7865625E"/>
    <w:rsid w:val="787F0932"/>
    <w:rsid w:val="78D853D6"/>
    <w:rsid w:val="78FB3D07"/>
    <w:rsid w:val="78FB5471"/>
    <w:rsid w:val="79200281"/>
    <w:rsid w:val="7940316B"/>
    <w:rsid w:val="79490272"/>
    <w:rsid w:val="79973586"/>
    <w:rsid w:val="79A27982"/>
    <w:rsid w:val="7A8F3EAF"/>
    <w:rsid w:val="7A903C7E"/>
    <w:rsid w:val="7AA634A2"/>
    <w:rsid w:val="7ACA23BC"/>
    <w:rsid w:val="7AEF1C13"/>
    <w:rsid w:val="7AF03224"/>
    <w:rsid w:val="7B1B3108"/>
    <w:rsid w:val="7B377AE0"/>
    <w:rsid w:val="7B8A617E"/>
    <w:rsid w:val="7BE9269F"/>
    <w:rsid w:val="7C1D61AE"/>
    <w:rsid w:val="7C3146C8"/>
    <w:rsid w:val="7C792778"/>
    <w:rsid w:val="7C8A0E3D"/>
    <w:rsid w:val="7C93066E"/>
    <w:rsid w:val="7CBD6F32"/>
    <w:rsid w:val="7CE362A8"/>
    <w:rsid w:val="7D075345"/>
    <w:rsid w:val="7D29726A"/>
    <w:rsid w:val="7D6C768E"/>
    <w:rsid w:val="7D706884"/>
    <w:rsid w:val="7D7B34CC"/>
    <w:rsid w:val="7D87580C"/>
    <w:rsid w:val="7DB54FCA"/>
    <w:rsid w:val="7DE44745"/>
    <w:rsid w:val="7DF06F0E"/>
    <w:rsid w:val="7DF62F20"/>
    <w:rsid w:val="7E532018"/>
    <w:rsid w:val="7E5468DC"/>
    <w:rsid w:val="7E734275"/>
    <w:rsid w:val="7E85661F"/>
    <w:rsid w:val="7EC521E8"/>
    <w:rsid w:val="7EE920E6"/>
    <w:rsid w:val="7F132528"/>
    <w:rsid w:val="7F166E48"/>
    <w:rsid w:val="7F3539DF"/>
    <w:rsid w:val="7F442888"/>
    <w:rsid w:val="7F8813C8"/>
    <w:rsid w:val="7FD23CE9"/>
    <w:rsid w:val="7FE72436"/>
    <w:rsid w:val="7FED1669"/>
    <w:rsid w:val="7FFE0FC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qFormat/>
    <w:uiPriority w:val="0"/>
  </w:style>
  <w:style w:type="table" w:default="1" w:styleId="9">
    <w:name w:val="Normal Table"/>
    <w:unhideWhenUsed/>
    <w:qFormat/>
    <w:uiPriority w:val="99"/>
    <w:tblPr>
      <w:tblCellMar>
        <w:top w:w="0" w:type="dxa"/>
        <w:left w:w="108" w:type="dxa"/>
        <w:bottom w:w="0" w:type="dxa"/>
        <w:right w:w="108" w:type="dxa"/>
      </w:tblCellMar>
    </w:tblPr>
  </w:style>
  <w:style w:type="paragraph" w:customStyle="1" w:styleId="2">
    <w:name w:val="BodyText1I"/>
    <w:basedOn w:val="3"/>
    <w:qFormat/>
    <w:uiPriority w:val="0"/>
    <w:pPr>
      <w:spacing w:after="0"/>
      <w:ind w:firstLine="420"/>
      <w:jc w:val="both"/>
      <w:textAlignment w:val="baseline"/>
    </w:pPr>
    <w:rPr>
      <w:rFonts w:eastAsia="宋体" w:cs="Times New Roman"/>
      <w:b/>
      <w:bCs/>
      <w:sz w:val="21"/>
      <w:szCs w:val="24"/>
    </w:rPr>
  </w:style>
  <w:style w:type="paragraph" w:customStyle="1" w:styleId="3">
    <w:name w:val="BodyText"/>
    <w:basedOn w:val="1"/>
    <w:qFormat/>
    <w:uiPriority w:val="0"/>
    <w:pPr>
      <w:spacing w:after="120"/>
      <w:jc w:val="both"/>
      <w:textAlignment w:val="baseline"/>
    </w:pPr>
  </w:style>
  <w:style w:type="paragraph" w:styleId="4">
    <w:name w:val="Body Text"/>
    <w:basedOn w:val="1"/>
    <w:semiHidden/>
    <w:qFormat/>
    <w:uiPriority w:val="0"/>
    <w:rPr>
      <w:rFonts w:ascii="仿宋" w:hAnsi="仿宋" w:eastAsia="仿宋" w:cs="仿宋"/>
      <w:sz w:val="28"/>
      <w:szCs w:val="28"/>
      <w:lang w:val="en-US" w:eastAsia="en-US" w:bidi="ar-SA"/>
    </w:r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Autospacing="1" w:afterAutospacing="1"/>
      <w:jc w:val="left"/>
    </w:pPr>
    <w:rPr>
      <w:rFonts w:cs="Times New Roman"/>
      <w:kern w:val="0"/>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page number"/>
    <w:basedOn w:val="11"/>
    <w:qFormat/>
    <w:uiPriority w:val="0"/>
  </w:style>
  <w:style w:type="character" w:styleId="14">
    <w:name w:val="FollowedHyperlink"/>
    <w:basedOn w:val="11"/>
    <w:qFormat/>
    <w:uiPriority w:val="0"/>
    <w:rPr>
      <w:color w:val="800080"/>
      <w:u w:val="single"/>
    </w:rPr>
  </w:style>
  <w:style w:type="character" w:styleId="15">
    <w:name w:val="Hyperlink"/>
    <w:basedOn w:val="11"/>
    <w:qFormat/>
    <w:uiPriority w:val="0"/>
    <w:rPr>
      <w:color w:val="0000FF"/>
      <w:u w:val="single"/>
    </w:rPr>
  </w:style>
  <w:style w:type="paragraph" w:customStyle="1" w:styleId="16">
    <w:name w:val="WPS Plain"/>
    <w:qFormat/>
    <w:uiPriority w:val="0"/>
    <w:rPr>
      <w:rFonts w:ascii="Times New Roman" w:hAnsi="Times New Roman" w:eastAsia="宋体" w:cs="Times New Roman"/>
      <w:lang w:val="en-US" w:eastAsia="zh-CN" w:bidi="ar-SA"/>
    </w:rPr>
  </w:style>
  <w:style w:type="paragraph" w:customStyle="1" w:styleId="17">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20</Pages>
  <Words>407</Words>
  <Characters>452</Characters>
  <Lines>86</Lines>
  <Paragraphs>24</Paragraphs>
  <TotalTime>4</TotalTime>
  <ScaleCrop>false</ScaleCrop>
  <LinksUpToDate>false</LinksUpToDate>
  <CharactersWithSpaces>457</CharactersWithSpaces>
  <Application>WPS Office_11.1.0.11719_F1E327BC-269C-435d-A152-05C5408002CA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2018-10-22T18:12:00Z</dcterms:created>
  <dc:creator>冀骏</dc:creator>
  <cp:lastModifiedBy>administrator</cp:lastModifiedBy>
  <cp:lastPrinted>2026-08-25T18:10:00Z</cp:lastPrinted>
  <dcterms:modified xsi:type="dcterms:W3CDTF">2026-10-16T15:41:01Z</dcterms:modified>
  <dc:title>新乡市国有建设用地使用权挂牌出让</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2052-11.1.0.11719</vt:lpwstr>
  </property>
  <property fmtid="{D5CDD505-2E9C-101B-9397-08002B2CF9AE}" pid="3" name="ICV">
    <vt:lpwstr>A570EF777EE2458097F0C7D3A3CFFB21_13</vt:lpwstr>
  </property>
  <property fmtid="{D5CDD505-2E9C-101B-9397-08002B2CF9AE}" pid="4" name="KSOTemplateDocerSaveRecord">
    <vt:lpwstr>eyJoZGlkIjoiNWZmN2YwYjg0NGUyOTQ2NzkyNzM4M2FmOTBkNGU2NjciLCJ1c2VySWQiOiIzMjUxMjI2NTIifQ==</vt:lpwstr>
  </property>
</Properties>
</file>