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34745" w:rsidRDefault="00034745">
      <w:pPr>
        <w:widowControl/>
        <w:shd w:val="clear" w:color="auto" w:fill="FFFFFF"/>
        <w:jc w:val="center"/>
        <w:rPr>
          <w:rFonts w:ascii="宋体" w:eastAsia="宋体" w:hAnsi="宋体" w:cs="宋体" w:hint="eastAsia"/>
          <w:color w:val="000000"/>
          <w:kern w:val="0"/>
          <w:sz w:val="44"/>
          <w:szCs w:val="44"/>
          <w:shd w:val="clear" w:color="auto" w:fill="FFFFFF"/>
          <w:lang/>
        </w:rPr>
      </w:pPr>
    </w:p>
    <w:p w:rsidR="00034745" w:rsidRDefault="00034745">
      <w:pPr>
        <w:widowControl/>
        <w:shd w:val="clear" w:color="auto" w:fill="FFFFFF"/>
        <w:jc w:val="center"/>
        <w:rPr>
          <w:rFonts w:ascii="宋体" w:eastAsia="宋体" w:hAnsi="宋体" w:cs="宋体"/>
          <w:color w:val="000000"/>
          <w:kern w:val="0"/>
          <w:sz w:val="44"/>
          <w:szCs w:val="44"/>
          <w:shd w:val="clear" w:color="auto" w:fill="FFFFFF"/>
          <w:lang/>
        </w:rPr>
      </w:pPr>
    </w:p>
    <w:p w:rsidR="00034745" w:rsidRDefault="00660459">
      <w:pPr>
        <w:widowControl/>
        <w:shd w:val="clear" w:color="auto" w:fill="FFFFFF"/>
        <w:jc w:val="center"/>
        <w:rPr>
          <w:rFonts w:ascii="Times New Roman" w:hAnsi="Times New Roman" w:cs="Times New Roman"/>
          <w:color w:val="000000"/>
          <w:szCs w:val="21"/>
        </w:rPr>
      </w:pPr>
      <w:bookmarkStart w:id="0" w:name="_GoBack"/>
      <w:bookmarkEnd w:id="0"/>
      <w:r>
        <w:rPr>
          <w:rFonts w:ascii="宋体" w:eastAsia="宋体" w:hAnsi="宋体" w:cs="宋体" w:hint="eastAsia"/>
          <w:color w:val="000000"/>
          <w:kern w:val="0"/>
          <w:sz w:val="44"/>
          <w:szCs w:val="44"/>
          <w:shd w:val="clear" w:color="auto" w:fill="FFFFFF"/>
          <w:lang/>
        </w:rPr>
        <w:t>延津县发改委</w:t>
      </w:r>
      <w:r>
        <w:rPr>
          <w:rFonts w:ascii="宋体" w:eastAsia="宋体" w:hAnsi="宋体" w:cs="宋体" w:hint="eastAsia"/>
          <w:color w:val="000000"/>
          <w:kern w:val="0"/>
          <w:sz w:val="44"/>
          <w:szCs w:val="44"/>
          <w:shd w:val="clear" w:color="auto" w:fill="FFFFFF"/>
          <w:lang/>
        </w:rPr>
        <w:t>201</w:t>
      </w:r>
      <w:r>
        <w:rPr>
          <w:rFonts w:ascii="Times New Roman" w:hAnsi="Times New Roman" w:cs="Times New Roman"/>
          <w:color w:val="000000"/>
          <w:kern w:val="0"/>
          <w:sz w:val="44"/>
          <w:szCs w:val="44"/>
          <w:shd w:val="clear" w:color="auto" w:fill="FFFFFF"/>
          <w:lang/>
        </w:rPr>
        <w:t>6</w:t>
      </w:r>
      <w:r>
        <w:rPr>
          <w:rFonts w:ascii="宋体" w:eastAsia="宋体" w:hAnsi="宋体" w:cs="宋体" w:hint="eastAsia"/>
          <w:color w:val="000000"/>
          <w:kern w:val="0"/>
          <w:sz w:val="44"/>
          <w:szCs w:val="44"/>
          <w:shd w:val="clear" w:color="auto" w:fill="FFFFFF"/>
          <w:lang/>
        </w:rPr>
        <w:t>年部门预算公开</w:t>
      </w:r>
    </w:p>
    <w:p w:rsidR="00034745" w:rsidRDefault="00660459">
      <w:pPr>
        <w:widowControl/>
        <w:shd w:val="clear" w:color="auto" w:fill="FFFFFF"/>
        <w:ind w:firstLine="608"/>
        <w:rPr>
          <w:rFonts w:ascii="Times New Roman" w:hAnsi="Times New Roman" w:cs="Times New Roman"/>
          <w:color w:val="000000"/>
          <w:szCs w:val="21"/>
        </w:rPr>
      </w:pPr>
      <w:r>
        <w:rPr>
          <w:rFonts w:ascii="仿宋" w:eastAsia="仿宋" w:hAnsi="仿宋" w:cs="仿宋"/>
          <w:color w:val="000000"/>
          <w:kern w:val="0"/>
          <w:sz w:val="32"/>
          <w:szCs w:val="32"/>
          <w:shd w:val="clear" w:color="auto" w:fill="FFFFFF"/>
          <w:lang/>
        </w:rPr>
        <w:t> </w:t>
      </w:r>
    </w:p>
    <w:p w:rsidR="00034745" w:rsidRDefault="00660459">
      <w:pPr>
        <w:widowControl/>
        <w:shd w:val="clear" w:color="auto" w:fill="FFFFFF"/>
        <w:ind w:firstLine="608"/>
        <w:rPr>
          <w:rFonts w:ascii="Times New Roman" w:hAnsi="Times New Roman" w:cs="Times New Roman"/>
          <w:color w:val="000000"/>
          <w:szCs w:val="21"/>
        </w:rPr>
      </w:pPr>
      <w:r>
        <w:rPr>
          <w:rFonts w:ascii="仿宋_GB2312" w:eastAsia="仿宋_GB2312" w:hAnsi="宋体" w:hint="eastAsia"/>
          <w:sz w:val="32"/>
          <w:szCs w:val="32"/>
        </w:rPr>
        <w:t>延津县发展和改革委员会是负责研究拟定全县国民经济和社会发展规划，调节经济运行、促进社会协调发展，主管全县价格工作，指导全县总体经济体制改革的宏观调控和综合协调部门，</w:t>
      </w:r>
      <w:r>
        <w:rPr>
          <w:rFonts w:ascii="仿宋_GB2312" w:eastAsia="仿宋_GB2312" w:hint="eastAsia"/>
          <w:sz w:val="32"/>
          <w:szCs w:val="32"/>
        </w:rPr>
        <w:t>内设办公室、工交财贸股、农业社会事业股、综合规划和投资股、大型项目建设办公室、物价综合管理股</w:t>
      </w:r>
      <w:r>
        <w:rPr>
          <w:rFonts w:ascii="仿宋_GB2312" w:eastAsia="仿宋_GB2312" w:hint="eastAsia"/>
          <w:sz w:val="32"/>
          <w:szCs w:val="32"/>
        </w:rPr>
        <w:t>(</w:t>
      </w:r>
      <w:r>
        <w:rPr>
          <w:rFonts w:ascii="仿宋_GB2312" w:eastAsia="仿宋_GB2312" w:hint="eastAsia"/>
          <w:sz w:val="32"/>
          <w:szCs w:val="32"/>
        </w:rPr>
        <w:t>原物价局</w:t>
      </w:r>
      <w:r>
        <w:rPr>
          <w:rFonts w:ascii="仿宋_GB2312" w:eastAsia="仿宋_GB2312" w:hint="eastAsia"/>
          <w:sz w:val="32"/>
          <w:szCs w:val="32"/>
        </w:rPr>
        <w:t>)</w:t>
      </w:r>
      <w:r>
        <w:rPr>
          <w:rFonts w:ascii="仿宋_GB2312" w:eastAsia="仿宋_GB2312" w:hint="eastAsia"/>
          <w:sz w:val="32"/>
          <w:szCs w:val="32"/>
        </w:rPr>
        <w:t>等</w:t>
      </w:r>
      <w:r>
        <w:rPr>
          <w:rFonts w:ascii="仿宋_GB2312" w:eastAsia="仿宋_GB2312" w:hint="eastAsia"/>
          <w:sz w:val="32"/>
          <w:szCs w:val="32"/>
        </w:rPr>
        <w:t>6</w:t>
      </w:r>
      <w:r>
        <w:rPr>
          <w:rFonts w:ascii="仿宋_GB2312" w:eastAsia="仿宋_GB2312" w:hint="eastAsia"/>
          <w:sz w:val="32"/>
          <w:szCs w:val="32"/>
        </w:rPr>
        <w:t>个股室，下设延津县经济信息中心、延津县价格监督检查局、延津县价格成本调查队、延津县价格认证中心、延津县基金办等</w:t>
      </w:r>
      <w:r>
        <w:rPr>
          <w:rFonts w:ascii="仿宋_GB2312" w:eastAsia="仿宋_GB2312" w:hint="eastAsia"/>
          <w:sz w:val="32"/>
          <w:szCs w:val="32"/>
        </w:rPr>
        <w:t>5</w:t>
      </w:r>
      <w:r>
        <w:rPr>
          <w:rFonts w:ascii="仿宋_GB2312" w:eastAsia="仿宋_GB2312" w:hint="eastAsia"/>
          <w:sz w:val="32"/>
          <w:szCs w:val="32"/>
        </w:rPr>
        <w:t>个二级机构。</w:t>
      </w:r>
    </w:p>
    <w:p w:rsidR="00034745" w:rsidRDefault="00660459">
      <w:pPr>
        <w:widowControl/>
        <w:shd w:val="clear" w:color="auto" w:fill="FFFFFF"/>
        <w:ind w:firstLine="640"/>
        <w:rPr>
          <w:rFonts w:ascii="黑体" w:eastAsia="黑体" w:hAnsi="Times New Roman" w:cs="黑体"/>
          <w:color w:val="000000"/>
          <w:kern w:val="0"/>
          <w:sz w:val="32"/>
          <w:szCs w:val="32"/>
          <w:shd w:val="clear" w:color="auto" w:fill="FFFFFF"/>
          <w:lang/>
        </w:rPr>
      </w:pPr>
      <w:r>
        <w:rPr>
          <w:rFonts w:ascii="黑体" w:eastAsia="黑体" w:hAnsi="Times New Roman" w:cs="黑体"/>
          <w:color w:val="000000"/>
          <w:kern w:val="0"/>
          <w:sz w:val="32"/>
          <w:szCs w:val="32"/>
          <w:shd w:val="clear" w:color="auto" w:fill="FFFFFF"/>
          <w:lang/>
        </w:rPr>
        <w:t> </w:t>
      </w:r>
      <w:r>
        <w:rPr>
          <w:rFonts w:ascii="黑体" w:eastAsia="黑体" w:hAnsi="Times New Roman" w:cs="黑体" w:hint="eastAsia"/>
          <w:color w:val="000000"/>
          <w:kern w:val="0"/>
          <w:sz w:val="32"/>
          <w:szCs w:val="32"/>
          <w:shd w:val="clear" w:color="auto" w:fill="FFFFFF"/>
          <w:lang/>
        </w:rPr>
        <w:t>一、主要职能</w:t>
      </w:r>
    </w:p>
    <w:p w:rsidR="00034745" w:rsidRDefault="00660459">
      <w:pPr>
        <w:widowControl/>
        <w:shd w:val="clear" w:color="auto" w:fill="FFFFFF"/>
        <w:ind w:firstLine="608"/>
        <w:rPr>
          <w:rFonts w:ascii="仿宋_GB2312" w:eastAsia="仿宋_GB2312" w:hAnsi="宋体"/>
          <w:sz w:val="32"/>
          <w:szCs w:val="32"/>
        </w:rPr>
      </w:pPr>
      <w:r>
        <w:rPr>
          <w:rFonts w:ascii="仿宋_GB2312" w:eastAsia="仿宋_GB2312" w:hAnsi="宋体" w:hint="eastAsia"/>
          <w:sz w:val="32"/>
          <w:szCs w:val="32"/>
        </w:rPr>
        <w:t>负责研究拟定全县国民经济和社会发展规划，调节经济运行、促进社会协调发展，主管全县价格工作，指导全县总体经济体制改革的宏观调控和综合协调部门</w:t>
      </w:r>
      <w:r>
        <w:rPr>
          <w:rFonts w:ascii="仿宋_GB2312" w:eastAsia="仿宋_GB2312" w:hAnsi="宋体" w:hint="eastAsia"/>
          <w:sz w:val="32"/>
          <w:szCs w:val="32"/>
        </w:rPr>
        <w:t>。</w:t>
      </w:r>
    </w:p>
    <w:p w:rsidR="00034745" w:rsidRDefault="00660459">
      <w:pPr>
        <w:widowControl/>
        <w:shd w:val="clear" w:color="auto" w:fill="FFFFFF"/>
        <w:tabs>
          <w:tab w:val="left" w:pos="583"/>
        </w:tabs>
        <w:ind w:firstLine="640"/>
        <w:rPr>
          <w:rFonts w:ascii="Times New Roman" w:hAnsi="Times New Roman" w:cs="Times New Roman"/>
          <w:color w:val="000000"/>
          <w:szCs w:val="21"/>
        </w:rPr>
      </w:pPr>
      <w:r>
        <w:rPr>
          <w:rFonts w:ascii="黑体" w:eastAsia="黑体" w:hAnsi="Times New Roman" w:cs="黑体" w:hint="eastAsia"/>
          <w:color w:val="000000"/>
          <w:kern w:val="0"/>
          <w:sz w:val="32"/>
          <w:szCs w:val="32"/>
          <w:shd w:val="clear" w:color="auto" w:fill="FFFFFF"/>
          <w:lang/>
        </w:rPr>
        <w:t>二、人员编制</w:t>
      </w:r>
    </w:p>
    <w:p w:rsidR="00034745" w:rsidRDefault="00660459">
      <w:pPr>
        <w:widowControl/>
        <w:shd w:val="clear" w:color="auto" w:fill="FFFFFF"/>
        <w:ind w:firstLine="640"/>
        <w:rPr>
          <w:rFonts w:ascii="Times New Roman" w:hAnsi="Times New Roman" w:cs="Times New Roman"/>
          <w:color w:val="000000"/>
          <w:szCs w:val="21"/>
        </w:rPr>
      </w:pPr>
      <w:r>
        <w:rPr>
          <w:rFonts w:ascii="仿宋" w:eastAsia="仿宋" w:hAnsi="仿宋" w:cs="仿宋"/>
          <w:color w:val="000000"/>
          <w:kern w:val="0"/>
          <w:sz w:val="32"/>
          <w:szCs w:val="32"/>
          <w:shd w:val="clear" w:color="auto" w:fill="FFFFFF"/>
          <w:lang/>
        </w:rPr>
        <w:t>县</w:t>
      </w:r>
      <w:r>
        <w:rPr>
          <w:rFonts w:ascii="仿宋" w:eastAsia="仿宋" w:hAnsi="仿宋" w:cs="仿宋" w:hint="eastAsia"/>
          <w:color w:val="000000"/>
          <w:kern w:val="0"/>
          <w:sz w:val="32"/>
          <w:szCs w:val="32"/>
          <w:shd w:val="clear" w:color="auto" w:fill="FFFFFF"/>
          <w:lang/>
        </w:rPr>
        <w:t>发改委有</w:t>
      </w:r>
      <w:r>
        <w:rPr>
          <w:rFonts w:ascii="仿宋" w:eastAsia="仿宋" w:hAnsi="仿宋" w:cs="仿宋"/>
          <w:color w:val="000000"/>
          <w:kern w:val="0"/>
          <w:sz w:val="32"/>
          <w:szCs w:val="32"/>
          <w:shd w:val="clear" w:color="auto" w:fill="FFFFFF"/>
          <w:lang/>
        </w:rPr>
        <w:t>行政</w:t>
      </w:r>
      <w:r>
        <w:rPr>
          <w:rFonts w:ascii="仿宋" w:eastAsia="仿宋" w:hAnsi="仿宋" w:cs="仿宋" w:hint="eastAsia"/>
          <w:color w:val="000000"/>
          <w:kern w:val="0"/>
          <w:sz w:val="32"/>
          <w:szCs w:val="32"/>
          <w:shd w:val="clear" w:color="auto" w:fill="FFFFFF"/>
          <w:lang/>
        </w:rPr>
        <w:t>人员</w:t>
      </w:r>
      <w:r>
        <w:rPr>
          <w:rFonts w:ascii="仿宋" w:eastAsia="仿宋" w:hAnsi="仿宋" w:cs="仿宋" w:hint="eastAsia"/>
          <w:color w:val="000000"/>
          <w:kern w:val="0"/>
          <w:sz w:val="32"/>
          <w:szCs w:val="32"/>
          <w:shd w:val="clear" w:color="auto" w:fill="FFFFFF"/>
          <w:lang/>
        </w:rPr>
        <w:t>15</w:t>
      </w:r>
      <w:r>
        <w:rPr>
          <w:rFonts w:ascii="仿宋" w:eastAsia="仿宋" w:hAnsi="仿宋" w:cs="仿宋"/>
          <w:color w:val="000000"/>
          <w:kern w:val="0"/>
          <w:sz w:val="32"/>
          <w:szCs w:val="32"/>
          <w:shd w:val="clear" w:color="auto" w:fill="FFFFFF"/>
          <w:lang/>
        </w:rPr>
        <w:t>名</w:t>
      </w:r>
      <w:r>
        <w:rPr>
          <w:rFonts w:ascii="仿宋" w:eastAsia="仿宋" w:hAnsi="仿宋" w:cs="仿宋" w:hint="eastAsia"/>
          <w:color w:val="000000"/>
          <w:kern w:val="0"/>
          <w:sz w:val="32"/>
          <w:szCs w:val="32"/>
          <w:shd w:val="clear" w:color="auto" w:fill="FFFFFF"/>
          <w:lang/>
        </w:rPr>
        <w:t>、事业编制</w:t>
      </w:r>
      <w:r>
        <w:rPr>
          <w:rFonts w:ascii="仿宋" w:eastAsia="仿宋" w:hAnsi="仿宋" w:cs="仿宋" w:hint="eastAsia"/>
          <w:color w:val="000000"/>
          <w:kern w:val="0"/>
          <w:sz w:val="32"/>
          <w:szCs w:val="32"/>
          <w:shd w:val="clear" w:color="auto" w:fill="FFFFFF"/>
          <w:lang/>
        </w:rPr>
        <w:t>55</w:t>
      </w:r>
      <w:r>
        <w:rPr>
          <w:rFonts w:ascii="仿宋" w:eastAsia="仿宋" w:hAnsi="仿宋" w:cs="仿宋" w:hint="eastAsia"/>
          <w:color w:val="000000"/>
          <w:kern w:val="0"/>
          <w:sz w:val="32"/>
          <w:szCs w:val="32"/>
          <w:shd w:val="clear" w:color="auto" w:fill="FFFFFF"/>
          <w:lang/>
        </w:rPr>
        <w:t>名、退休</w:t>
      </w:r>
      <w:r>
        <w:rPr>
          <w:rFonts w:ascii="仿宋" w:eastAsia="仿宋" w:hAnsi="仿宋" w:cs="仿宋" w:hint="eastAsia"/>
          <w:color w:val="000000"/>
          <w:kern w:val="0"/>
          <w:sz w:val="32"/>
          <w:szCs w:val="32"/>
          <w:shd w:val="clear" w:color="auto" w:fill="FFFFFF"/>
          <w:lang/>
        </w:rPr>
        <w:t>24</w:t>
      </w:r>
      <w:r>
        <w:rPr>
          <w:rFonts w:ascii="仿宋" w:eastAsia="仿宋" w:hAnsi="仿宋" w:cs="仿宋" w:hint="eastAsia"/>
          <w:color w:val="000000"/>
          <w:kern w:val="0"/>
          <w:sz w:val="32"/>
          <w:szCs w:val="32"/>
          <w:shd w:val="clear" w:color="auto" w:fill="FFFFFF"/>
          <w:lang/>
        </w:rPr>
        <w:t>名、遗属补助</w:t>
      </w:r>
      <w:r>
        <w:rPr>
          <w:rFonts w:ascii="仿宋" w:eastAsia="仿宋" w:hAnsi="仿宋" w:cs="仿宋" w:hint="eastAsia"/>
          <w:color w:val="000000"/>
          <w:kern w:val="0"/>
          <w:sz w:val="32"/>
          <w:szCs w:val="32"/>
          <w:shd w:val="clear" w:color="auto" w:fill="FFFFFF"/>
          <w:lang/>
        </w:rPr>
        <w:t>1</w:t>
      </w:r>
      <w:r>
        <w:rPr>
          <w:rFonts w:ascii="仿宋" w:eastAsia="仿宋" w:hAnsi="仿宋" w:cs="仿宋" w:hint="eastAsia"/>
          <w:color w:val="000000"/>
          <w:kern w:val="0"/>
          <w:sz w:val="32"/>
          <w:szCs w:val="32"/>
          <w:shd w:val="clear" w:color="auto" w:fill="FFFFFF"/>
          <w:lang/>
        </w:rPr>
        <w:t>人</w:t>
      </w:r>
      <w:r>
        <w:rPr>
          <w:rFonts w:ascii="Times New Roman" w:hAnsi="Times New Roman" w:cs="Times New Roman"/>
          <w:color w:val="000000"/>
          <w:kern w:val="0"/>
          <w:sz w:val="32"/>
          <w:szCs w:val="32"/>
          <w:shd w:val="clear" w:color="auto" w:fill="FFFFFF"/>
          <w:lang/>
        </w:rPr>
        <w:t>。</w:t>
      </w:r>
    </w:p>
    <w:p w:rsidR="00034745" w:rsidRDefault="00660459">
      <w:pPr>
        <w:widowControl/>
        <w:shd w:val="clear" w:color="auto" w:fill="FFFFFF"/>
        <w:rPr>
          <w:rFonts w:ascii="Times New Roman" w:hAnsi="Times New Roman" w:cs="Times New Roman"/>
          <w:color w:val="000000"/>
          <w:szCs w:val="21"/>
        </w:rPr>
      </w:pPr>
      <w:r>
        <w:rPr>
          <w:rFonts w:ascii="黑体" w:eastAsia="黑体" w:hAnsi="Times New Roman" w:cs="黑体" w:hint="eastAsia"/>
          <w:color w:val="000000"/>
          <w:kern w:val="0"/>
          <w:sz w:val="32"/>
          <w:szCs w:val="32"/>
          <w:shd w:val="clear" w:color="auto" w:fill="FFFFFF"/>
          <w:lang/>
        </w:rPr>
        <w:t xml:space="preserve">    </w:t>
      </w:r>
      <w:r>
        <w:rPr>
          <w:rFonts w:ascii="黑体" w:eastAsia="黑体" w:hAnsi="Times New Roman" w:cs="黑体" w:hint="eastAsia"/>
          <w:color w:val="000000"/>
          <w:kern w:val="0"/>
          <w:sz w:val="32"/>
          <w:szCs w:val="32"/>
          <w:shd w:val="clear" w:color="auto" w:fill="FFFFFF"/>
          <w:lang/>
        </w:rPr>
        <w:t>三、部门预算情况说明</w:t>
      </w:r>
    </w:p>
    <w:p w:rsidR="00034745" w:rsidRDefault="00660459" w:rsidP="00660459">
      <w:pPr>
        <w:widowControl/>
        <w:shd w:val="clear" w:color="auto" w:fill="FFFFFF"/>
        <w:ind w:firstLineChars="200" w:firstLine="640"/>
        <w:rPr>
          <w:rFonts w:ascii="仿宋" w:eastAsia="仿宋" w:hAnsi="仿宋" w:cs="仿宋"/>
          <w:color w:val="000000"/>
          <w:kern w:val="0"/>
          <w:sz w:val="32"/>
          <w:szCs w:val="32"/>
          <w:shd w:val="clear" w:color="auto" w:fill="FFFFFF"/>
          <w:lang/>
        </w:rPr>
      </w:pPr>
      <w:r>
        <w:rPr>
          <w:rFonts w:ascii="仿宋" w:eastAsia="仿宋" w:hAnsi="仿宋" w:cs="仿宋"/>
          <w:color w:val="000000"/>
          <w:kern w:val="0"/>
          <w:sz w:val="32"/>
          <w:szCs w:val="32"/>
          <w:shd w:val="clear" w:color="auto" w:fill="FFFFFF"/>
          <w:lang/>
        </w:rPr>
        <w:t>201</w:t>
      </w:r>
      <w:r>
        <w:rPr>
          <w:rFonts w:ascii="Times New Roman" w:hAnsi="Times New Roman" w:cs="Times New Roman"/>
          <w:color w:val="000000"/>
          <w:kern w:val="0"/>
          <w:sz w:val="32"/>
          <w:szCs w:val="32"/>
          <w:shd w:val="clear" w:color="auto" w:fill="FFFFFF"/>
          <w:lang/>
        </w:rPr>
        <w:t>6</w:t>
      </w:r>
      <w:r>
        <w:rPr>
          <w:rFonts w:ascii="仿宋" w:eastAsia="仿宋" w:hAnsi="仿宋" w:cs="仿宋"/>
          <w:color w:val="000000"/>
          <w:kern w:val="0"/>
          <w:sz w:val="32"/>
          <w:szCs w:val="32"/>
          <w:shd w:val="clear" w:color="auto" w:fill="FFFFFF"/>
          <w:lang/>
        </w:rPr>
        <w:t>年</w:t>
      </w:r>
      <w:r>
        <w:rPr>
          <w:rFonts w:ascii="仿宋" w:eastAsia="仿宋" w:hAnsi="仿宋" w:cs="仿宋" w:hint="eastAsia"/>
          <w:color w:val="000000"/>
          <w:kern w:val="0"/>
          <w:sz w:val="32"/>
          <w:szCs w:val="32"/>
          <w:shd w:val="clear" w:color="auto" w:fill="FFFFFF"/>
          <w:lang/>
        </w:rPr>
        <w:t>一般公共预算拨款</w:t>
      </w:r>
      <w:r>
        <w:rPr>
          <w:rFonts w:ascii="仿宋" w:eastAsia="仿宋" w:hAnsi="仿宋" w:cs="仿宋" w:hint="eastAsia"/>
          <w:color w:val="000000"/>
          <w:kern w:val="0"/>
          <w:sz w:val="32"/>
          <w:szCs w:val="32"/>
          <w:shd w:val="clear" w:color="auto" w:fill="FFFFFF"/>
          <w:lang/>
        </w:rPr>
        <w:t>316.88</w:t>
      </w:r>
      <w:r>
        <w:rPr>
          <w:rFonts w:ascii="仿宋" w:eastAsia="仿宋" w:hAnsi="仿宋" w:cs="仿宋" w:hint="eastAsia"/>
          <w:color w:val="000000"/>
          <w:kern w:val="0"/>
          <w:sz w:val="32"/>
          <w:szCs w:val="32"/>
          <w:shd w:val="clear" w:color="auto" w:fill="FFFFFF"/>
          <w:lang/>
        </w:rPr>
        <w:t>万元，基本支出</w:t>
      </w:r>
      <w:r>
        <w:rPr>
          <w:rFonts w:ascii="仿宋" w:eastAsia="仿宋" w:hAnsi="仿宋" w:cs="仿宋" w:hint="eastAsia"/>
          <w:color w:val="000000"/>
          <w:kern w:val="0"/>
          <w:sz w:val="32"/>
          <w:szCs w:val="32"/>
          <w:shd w:val="clear" w:color="auto" w:fill="FFFFFF"/>
          <w:lang/>
        </w:rPr>
        <w:t>316.88</w:t>
      </w:r>
      <w:r>
        <w:rPr>
          <w:rFonts w:ascii="仿宋" w:eastAsia="仿宋" w:hAnsi="仿宋" w:cs="仿宋" w:hint="eastAsia"/>
          <w:color w:val="000000"/>
          <w:kern w:val="0"/>
          <w:sz w:val="32"/>
          <w:szCs w:val="32"/>
          <w:shd w:val="clear" w:color="auto" w:fill="FFFFFF"/>
          <w:lang/>
        </w:rPr>
        <w:t>万元</w:t>
      </w:r>
      <w:r>
        <w:rPr>
          <w:rFonts w:ascii="仿宋" w:eastAsia="仿宋" w:hAnsi="仿宋" w:cs="仿宋"/>
          <w:color w:val="000000"/>
          <w:kern w:val="0"/>
          <w:sz w:val="32"/>
          <w:szCs w:val="32"/>
          <w:shd w:val="clear" w:color="auto" w:fill="FFFFFF"/>
          <w:lang/>
        </w:rPr>
        <w:t>。均为财政拨款。</w:t>
      </w:r>
    </w:p>
    <w:p w:rsidR="00660459" w:rsidRPr="00660459" w:rsidRDefault="00660459" w:rsidP="00660459">
      <w:pPr>
        <w:widowControl/>
        <w:shd w:val="clear" w:color="auto" w:fill="FFFFFF"/>
        <w:ind w:firstLineChars="150" w:firstLine="480"/>
        <w:rPr>
          <w:rFonts w:ascii="黑体" w:eastAsia="黑体" w:hAnsi="Times New Roman" w:cs="黑体" w:hint="eastAsia"/>
          <w:color w:val="000000"/>
          <w:kern w:val="0"/>
          <w:sz w:val="32"/>
          <w:szCs w:val="32"/>
          <w:shd w:val="clear" w:color="auto" w:fill="FFFFFF"/>
          <w:lang/>
        </w:rPr>
      </w:pPr>
      <w:r w:rsidRPr="00660459">
        <w:rPr>
          <w:rFonts w:ascii="黑体" w:eastAsia="黑体" w:hAnsi="Times New Roman" w:cs="黑体" w:hint="eastAsia"/>
          <w:color w:val="000000"/>
          <w:kern w:val="0"/>
          <w:sz w:val="32"/>
          <w:szCs w:val="32"/>
          <w:shd w:val="clear" w:color="auto" w:fill="FFFFFF"/>
          <w:lang/>
        </w:rPr>
        <w:lastRenderedPageBreak/>
        <w:t>四、三公经费情况说明</w:t>
      </w:r>
    </w:p>
    <w:p w:rsidR="00034745" w:rsidRDefault="00660459" w:rsidP="00660459">
      <w:pPr>
        <w:widowControl/>
        <w:shd w:val="clear" w:color="auto" w:fill="FFFFFF"/>
        <w:ind w:firstLineChars="150" w:firstLine="480"/>
        <w:rPr>
          <w:rFonts w:ascii="仿宋" w:eastAsia="仿宋" w:hAnsi="仿宋" w:cs="仿宋"/>
          <w:color w:val="000000"/>
          <w:kern w:val="0"/>
          <w:sz w:val="32"/>
          <w:szCs w:val="32"/>
          <w:shd w:val="clear" w:color="auto" w:fill="FFFFFF"/>
          <w:lang/>
        </w:rPr>
      </w:pPr>
      <w:r>
        <w:rPr>
          <w:rFonts w:ascii="仿宋" w:eastAsia="仿宋" w:hAnsi="仿宋" w:cs="仿宋"/>
          <w:color w:val="000000"/>
          <w:kern w:val="0"/>
          <w:sz w:val="32"/>
          <w:szCs w:val="32"/>
          <w:shd w:val="clear" w:color="auto" w:fill="FFFFFF"/>
          <w:lang/>
        </w:rPr>
        <w:t>2016</w:t>
      </w:r>
      <w:r>
        <w:rPr>
          <w:rFonts w:ascii="仿宋" w:eastAsia="仿宋" w:hAnsi="仿宋" w:cs="仿宋"/>
          <w:color w:val="000000"/>
          <w:kern w:val="0"/>
          <w:sz w:val="32"/>
          <w:szCs w:val="32"/>
          <w:shd w:val="clear" w:color="auto" w:fill="FFFFFF"/>
          <w:lang/>
        </w:rPr>
        <w:t>年三公经费预算</w:t>
      </w:r>
      <w:r>
        <w:rPr>
          <w:rFonts w:ascii="仿宋" w:eastAsia="仿宋" w:hAnsi="仿宋" w:cs="仿宋" w:hint="eastAsia"/>
          <w:color w:val="000000"/>
          <w:kern w:val="0"/>
          <w:sz w:val="32"/>
          <w:szCs w:val="32"/>
          <w:shd w:val="clear" w:color="auto" w:fill="FFFFFF"/>
          <w:lang/>
        </w:rPr>
        <w:t>指标为</w:t>
      </w:r>
      <w:r>
        <w:rPr>
          <w:rFonts w:ascii="仿宋" w:eastAsia="仿宋" w:hAnsi="仿宋" w:cs="仿宋" w:hint="eastAsia"/>
          <w:color w:val="000000"/>
          <w:kern w:val="0"/>
          <w:sz w:val="32"/>
          <w:szCs w:val="32"/>
          <w:shd w:val="clear" w:color="auto" w:fill="FFFFFF"/>
          <w:lang/>
        </w:rPr>
        <w:t>1.5</w:t>
      </w:r>
      <w:r>
        <w:rPr>
          <w:rFonts w:ascii="仿宋" w:eastAsia="仿宋" w:hAnsi="仿宋" w:cs="仿宋" w:hint="eastAsia"/>
          <w:color w:val="000000"/>
          <w:kern w:val="0"/>
          <w:sz w:val="32"/>
          <w:szCs w:val="32"/>
          <w:shd w:val="clear" w:color="auto" w:fill="FFFFFF"/>
          <w:lang/>
        </w:rPr>
        <w:t>万元，其中公务接待费为</w:t>
      </w:r>
      <w:r>
        <w:rPr>
          <w:rFonts w:ascii="仿宋" w:eastAsia="仿宋" w:hAnsi="仿宋" w:cs="仿宋" w:hint="eastAsia"/>
          <w:color w:val="000000"/>
          <w:kern w:val="0"/>
          <w:sz w:val="32"/>
          <w:szCs w:val="32"/>
          <w:shd w:val="clear" w:color="auto" w:fill="FFFFFF"/>
          <w:lang/>
        </w:rPr>
        <w:t>1.5</w:t>
      </w:r>
      <w:r>
        <w:rPr>
          <w:rFonts w:ascii="仿宋" w:eastAsia="仿宋" w:hAnsi="仿宋" w:cs="仿宋" w:hint="eastAsia"/>
          <w:color w:val="000000"/>
          <w:kern w:val="0"/>
          <w:sz w:val="32"/>
          <w:szCs w:val="32"/>
          <w:shd w:val="clear" w:color="auto" w:fill="FFFFFF"/>
          <w:lang/>
        </w:rPr>
        <w:t>万元，用于“十三五”规划专家座谈会住宿、接待和省、市发改委观摩、座谈、考核、调研重要项目建设</w:t>
      </w:r>
      <w:r>
        <w:rPr>
          <w:rFonts w:ascii="仿宋" w:eastAsia="仿宋" w:hAnsi="仿宋" w:cs="仿宋"/>
          <w:color w:val="000000"/>
          <w:kern w:val="0"/>
          <w:sz w:val="32"/>
          <w:szCs w:val="32"/>
          <w:shd w:val="clear" w:color="auto" w:fill="FFFFFF"/>
          <w:lang/>
        </w:rPr>
        <w:t>。</w:t>
      </w:r>
      <w:r>
        <w:rPr>
          <w:rFonts w:ascii="仿宋" w:eastAsia="仿宋" w:hAnsi="仿宋" w:cs="仿宋" w:hint="eastAsia"/>
          <w:color w:val="000000"/>
          <w:kern w:val="0"/>
          <w:sz w:val="32"/>
          <w:szCs w:val="32"/>
          <w:shd w:val="clear" w:color="auto" w:fill="FFFFFF"/>
          <w:lang/>
        </w:rPr>
        <w:t>上年预算数2万元，同比下降25%；公务用车运行维护费0万元，上年预算数2万元，同比下降100%。</w:t>
      </w:r>
    </w:p>
    <w:p w:rsidR="00034745" w:rsidRDefault="00034745">
      <w:pPr>
        <w:widowControl/>
        <w:shd w:val="clear" w:color="auto" w:fill="FFFFFF"/>
        <w:rPr>
          <w:rFonts w:ascii="仿宋" w:eastAsia="仿宋" w:hAnsi="仿宋" w:cs="仿宋"/>
          <w:color w:val="000000"/>
          <w:kern w:val="0"/>
          <w:sz w:val="32"/>
          <w:szCs w:val="32"/>
          <w:shd w:val="clear" w:color="auto" w:fill="FFFFFF"/>
          <w:lang/>
        </w:rPr>
      </w:pPr>
    </w:p>
    <w:p w:rsidR="00034745" w:rsidRDefault="00034745">
      <w:pPr>
        <w:widowControl/>
        <w:shd w:val="clear" w:color="auto" w:fill="FFFFFF"/>
        <w:rPr>
          <w:rFonts w:ascii="仿宋" w:eastAsia="仿宋" w:hAnsi="仿宋" w:cs="仿宋"/>
          <w:color w:val="000000"/>
          <w:kern w:val="0"/>
          <w:sz w:val="32"/>
          <w:szCs w:val="32"/>
          <w:shd w:val="clear" w:color="auto" w:fill="FFFFFF"/>
          <w:lang/>
        </w:rPr>
      </w:pPr>
    </w:p>
    <w:p w:rsidR="00034745" w:rsidRDefault="00660459">
      <w:pPr>
        <w:widowControl/>
        <w:shd w:val="clear" w:color="auto" w:fill="FFFFFF"/>
        <w:rPr>
          <w:rFonts w:ascii="仿宋" w:eastAsia="仿宋" w:hAnsi="仿宋" w:cs="仿宋"/>
          <w:color w:val="000000"/>
          <w:kern w:val="0"/>
          <w:sz w:val="32"/>
          <w:szCs w:val="32"/>
          <w:shd w:val="clear" w:color="auto" w:fill="FFFFFF"/>
          <w:lang/>
        </w:rPr>
      </w:pPr>
      <w:r>
        <w:rPr>
          <w:rFonts w:ascii="仿宋" w:eastAsia="仿宋" w:hAnsi="仿宋" w:cs="仿宋" w:hint="eastAsia"/>
          <w:color w:val="000000"/>
          <w:kern w:val="0"/>
          <w:sz w:val="32"/>
          <w:szCs w:val="32"/>
          <w:shd w:val="clear" w:color="auto" w:fill="FFFFFF"/>
          <w:lang/>
        </w:rPr>
        <w:t xml:space="preserve">                             </w:t>
      </w:r>
      <w:r>
        <w:rPr>
          <w:rFonts w:ascii="仿宋" w:eastAsia="仿宋" w:hAnsi="仿宋" w:cs="仿宋" w:hint="eastAsia"/>
          <w:color w:val="000000"/>
          <w:kern w:val="0"/>
          <w:sz w:val="32"/>
          <w:szCs w:val="32"/>
          <w:shd w:val="clear" w:color="auto" w:fill="FFFFFF"/>
          <w:lang/>
        </w:rPr>
        <w:t>延津县发展和改革委员会</w:t>
      </w:r>
    </w:p>
    <w:p w:rsidR="00034745" w:rsidRDefault="00660459">
      <w:pPr>
        <w:widowControl/>
        <w:shd w:val="clear" w:color="auto" w:fill="FFFFFF"/>
        <w:rPr>
          <w:rFonts w:ascii="仿宋" w:eastAsia="仿宋" w:hAnsi="仿宋" w:cs="仿宋"/>
          <w:color w:val="000000"/>
          <w:kern w:val="0"/>
          <w:sz w:val="32"/>
          <w:szCs w:val="32"/>
          <w:shd w:val="clear" w:color="auto" w:fill="FFFFFF"/>
          <w:lang/>
        </w:rPr>
      </w:pPr>
      <w:r>
        <w:rPr>
          <w:rFonts w:ascii="仿宋" w:eastAsia="仿宋" w:hAnsi="仿宋" w:cs="仿宋" w:hint="eastAsia"/>
          <w:color w:val="000000"/>
          <w:kern w:val="0"/>
          <w:sz w:val="32"/>
          <w:szCs w:val="32"/>
          <w:shd w:val="clear" w:color="auto" w:fill="FFFFFF"/>
          <w:lang/>
        </w:rPr>
        <w:t xml:space="preserve">                                 2016</w:t>
      </w:r>
      <w:r>
        <w:rPr>
          <w:rFonts w:ascii="仿宋" w:eastAsia="仿宋" w:hAnsi="仿宋" w:cs="仿宋" w:hint="eastAsia"/>
          <w:color w:val="000000"/>
          <w:kern w:val="0"/>
          <w:sz w:val="32"/>
          <w:szCs w:val="32"/>
          <w:shd w:val="clear" w:color="auto" w:fill="FFFFFF"/>
          <w:lang/>
        </w:rPr>
        <w:t>年</w:t>
      </w:r>
      <w:r>
        <w:rPr>
          <w:rFonts w:ascii="仿宋" w:eastAsia="仿宋" w:hAnsi="仿宋" w:cs="仿宋" w:hint="eastAsia"/>
          <w:color w:val="000000"/>
          <w:kern w:val="0"/>
          <w:sz w:val="32"/>
          <w:szCs w:val="32"/>
          <w:shd w:val="clear" w:color="auto" w:fill="FFFFFF"/>
          <w:lang/>
        </w:rPr>
        <w:t>4</w:t>
      </w:r>
      <w:r>
        <w:rPr>
          <w:rFonts w:ascii="仿宋" w:eastAsia="仿宋" w:hAnsi="仿宋" w:cs="仿宋" w:hint="eastAsia"/>
          <w:color w:val="000000"/>
          <w:kern w:val="0"/>
          <w:sz w:val="32"/>
          <w:szCs w:val="32"/>
          <w:shd w:val="clear" w:color="auto" w:fill="FFFFFF"/>
          <w:lang/>
        </w:rPr>
        <w:t>月</w:t>
      </w:r>
      <w:r>
        <w:rPr>
          <w:rFonts w:ascii="仿宋" w:eastAsia="仿宋" w:hAnsi="仿宋" w:cs="仿宋" w:hint="eastAsia"/>
          <w:color w:val="000000"/>
          <w:kern w:val="0"/>
          <w:sz w:val="32"/>
          <w:szCs w:val="32"/>
          <w:shd w:val="clear" w:color="auto" w:fill="FFFFFF"/>
          <w:lang/>
        </w:rPr>
        <w:t>22</w:t>
      </w:r>
      <w:r>
        <w:rPr>
          <w:rFonts w:ascii="仿宋" w:eastAsia="仿宋" w:hAnsi="仿宋" w:cs="仿宋" w:hint="eastAsia"/>
          <w:color w:val="000000"/>
          <w:kern w:val="0"/>
          <w:sz w:val="32"/>
          <w:szCs w:val="32"/>
          <w:shd w:val="clear" w:color="auto" w:fill="FFFFFF"/>
          <w:lang/>
        </w:rPr>
        <w:t>日</w:t>
      </w:r>
    </w:p>
    <w:p w:rsidR="00034745" w:rsidRDefault="00034745"/>
    <w:sectPr w:rsidR="00034745" w:rsidSect="0003474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7D064CF2"/>
    <w:rsid w:val="00034745"/>
    <w:rsid w:val="00660459"/>
    <w:rsid w:val="7D064C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474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Words>
  <Characters>533</Characters>
  <Application>Microsoft Office Word</Application>
  <DocSecurity>0</DocSecurity>
  <Lines>4</Lines>
  <Paragraphs>1</Paragraphs>
  <ScaleCrop>false</ScaleCrop>
  <Company>Microsoft</Company>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cp:revision>
  <dcterms:created xsi:type="dcterms:W3CDTF">2016-04-22T07:26:00Z</dcterms:created>
  <dcterms:modified xsi:type="dcterms:W3CDTF">2016-04-29T00:54:00Z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