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69B" w:rsidRDefault="00DC269B">
      <w:pPr>
        <w:jc w:val="center"/>
        <w:rPr>
          <w:rFonts w:ascii="方正小标宋简体" w:eastAsia="方正小标宋简体" w:hAnsi="方正小标宋简体" w:cs="方正小标宋简体"/>
          <w:sz w:val="52"/>
          <w:szCs w:val="52"/>
        </w:rPr>
      </w:pPr>
    </w:p>
    <w:p w:rsidR="00DC269B" w:rsidRDefault="00DC269B">
      <w:pPr>
        <w:jc w:val="center"/>
        <w:rPr>
          <w:rFonts w:ascii="方正小标宋简体" w:eastAsia="方正小标宋简体" w:hAnsi="方正小标宋简体" w:cs="方正小标宋简体"/>
          <w:sz w:val="52"/>
          <w:szCs w:val="52"/>
        </w:rPr>
      </w:pPr>
    </w:p>
    <w:p w:rsidR="00DC269B" w:rsidRDefault="00DC269B">
      <w:pPr>
        <w:jc w:val="center"/>
        <w:rPr>
          <w:rFonts w:ascii="方正小标宋简体" w:eastAsia="方正小标宋简体" w:hAnsi="方正小标宋简体" w:cs="方正小标宋简体"/>
          <w:sz w:val="52"/>
          <w:szCs w:val="52"/>
        </w:rPr>
      </w:pPr>
    </w:p>
    <w:p w:rsidR="00DC269B" w:rsidRDefault="00DC269B">
      <w:pPr>
        <w:jc w:val="center"/>
        <w:rPr>
          <w:rFonts w:ascii="方正小标宋简体" w:eastAsia="方正小标宋简体" w:hAnsi="方正小标宋简体" w:cs="方正小标宋简体"/>
          <w:sz w:val="52"/>
          <w:szCs w:val="52"/>
        </w:rPr>
      </w:pPr>
    </w:p>
    <w:p w:rsidR="00DC269B" w:rsidRDefault="00C76BB6">
      <w:pPr>
        <w:ind w:firstLineChars="600" w:firstLine="2640"/>
        <w:rPr>
          <w:rFonts w:ascii="仿宋_GB2312" w:eastAsia="仿宋_GB2312" w:hAnsi="仿宋_GB2312" w:cs="仿宋_GB2312"/>
          <w:sz w:val="44"/>
          <w:szCs w:val="44"/>
        </w:rPr>
      </w:pPr>
      <w:r>
        <w:rPr>
          <w:rFonts w:ascii="仿宋_GB2312" w:eastAsia="仿宋_GB2312" w:hAnsi="仿宋_GB2312" w:cs="仿宋_GB2312" w:hint="eastAsia"/>
          <w:sz w:val="44"/>
          <w:szCs w:val="44"/>
        </w:rPr>
        <w:t>延津县人民法院</w:t>
      </w:r>
    </w:p>
    <w:p w:rsidR="00DC269B" w:rsidRDefault="00DC269B">
      <w:pPr>
        <w:jc w:val="center"/>
        <w:rPr>
          <w:rFonts w:ascii="黑体" w:eastAsia="黑体" w:hAnsi="黑体" w:cs="黑体"/>
          <w:sz w:val="52"/>
          <w:szCs w:val="52"/>
        </w:rPr>
      </w:pPr>
    </w:p>
    <w:p w:rsidR="00DC269B" w:rsidRDefault="00C76BB6">
      <w:pPr>
        <w:jc w:val="center"/>
        <w:rPr>
          <w:rFonts w:ascii="隶书" w:eastAsia="隶书" w:hAnsi="隶书" w:cs="隶书"/>
          <w:sz w:val="52"/>
          <w:szCs w:val="52"/>
        </w:rPr>
        <w:sectPr w:rsidR="00DC269B">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DC269B" w:rsidRDefault="00C76BB6">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DC269B" w:rsidRDefault="00C76BB6">
      <w:pPr>
        <w:jc w:val="left"/>
        <w:rPr>
          <w:rFonts w:ascii="黑体" w:eastAsia="黑体" w:hAnsi="黑体" w:cs="黑体"/>
          <w:sz w:val="32"/>
          <w:szCs w:val="32"/>
        </w:rPr>
      </w:pPr>
      <w:r>
        <w:rPr>
          <w:rFonts w:ascii="黑体" w:eastAsia="黑体" w:hAnsi="黑体" w:cs="黑体" w:hint="eastAsia"/>
          <w:sz w:val="32"/>
          <w:szCs w:val="32"/>
        </w:rPr>
        <w:t>第一部分　　延津县人民法院概况</w:t>
      </w:r>
    </w:p>
    <w:p w:rsidR="00DC269B" w:rsidRDefault="00C76BB6">
      <w:pPr>
        <w:ind w:firstLineChars="300" w:firstLine="960"/>
        <w:jc w:val="left"/>
        <w:rPr>
          <w:rFonts w:ascii="宋体" w:eastAsia="宋体" w:hAnsi="宋体" w:cs="宋体"/>
          <w:sz w:val="32"/>
          <w:szCs w:val="32"/>
        </w:rPr>
      </w:pPr>
      <w:r>
        <w:rPr>
          <w:rFonts w:ascii="宋体" w:eastAsia="宋体" w:hAnsi="宋体" w:cs="宋体" w:hint="eastAsia"/>
          <w:sz w:val="32"/>
          <w:szCs w:val="32"/>
        </w:rPr>
        <w:t>主要职责</w:t>
      </w:r>
    </w:p>
    <w:p w:rsidR="00DC269B" w:rsidRDefault="00C76BB6">
      <w:pPr>
        <w:jc w:val="left"/>
        <w:rPr>
          <w:rFonts w:ascii="黑体" w:eastAsia="黑体" w:hAnsi="黑体" w:cs="黑体"/>
          <w:sz w:val="32"/>
          <w:szCs w:val="32"/>
        </w:rPr>
      </w:pPr>
      <w:r>
        <w:rPr>
          <w:rFonts w:ascii="黑体" w:eastAsia="黑体" w:hAnsi="黑体" w:cs="黑体" w:hint="eastAsia"/>
          <w:sz w:val="32"/>
          <w:szCs w:val="32"/>
        </w:rPr>
        <w:t>第二部分　　延津县人民法院2016年度部门决算表</w:t>
      </w:r>
    </w:p>
    <w:p w:rsidR="00DC269B" w:rsidRDefault="00C76BB6">
      <w:pPr>
        <w:jc w:val="left"/>
        <w:rPr>
          <w:rFonts w:ascii="宋体" w:eastAsia="宋体" w:hAnsi="宋体" w:cs="宋体"/>
          <w:sz w:val="32"/>
          <w:szCs w:val="32"/>
        </w:rPr>
      </w:pPr>
      <w:r>
        <w:rPr>
          <w:rFonts w:ascii="宋体" w:eastAsia="宋体" w:hAnsi="宋体" w:cs="宋体" w:hint="eastAsia"/>
          <w:sz w:val="32"/>
          <w:szCs w:val="32"/>
        </w:rPr>
        <w:t>一、收入支出决算总表</w:t>
      </w:r>
    </w:p>
    <w:p w:rsidR="00DC269B" w:rsidRDefault="00C76BB6">
      <w:pPr>
        <w:jc w:val="left"/>
        <w:rPr>
          <w:rFonts w:ascii="宋体" w:eastAsia="宋体" w:hAnsi="宋体" w:cs="宋体"/>
          <w:sz w:val="32"/>
          <w:szCs w:val="32"/>
        </w:rPr>
      </w:pPr>
      <w:r>
        <w:rPr>
          <w:rFonts w:ascii="宋体" w:eastAsia="宋体" w:hAnsi="宋体" w:cs="宋体" w:hint="eastAsia"/>
          <w:sz w:val="32"/>
          <w:szCs w:val="32"/>
        </w:rPr>
        <w:t>二、收入决算表</w:t>
      </w:r>
    </w:p>
    <w:p w:rsidR="00DC269B" w:rsidRDefault="00C76BB6">
      <w:pPr>
        <w:jc w:val="left"/>
        <w:rPr>
          <w:rFonts w:ascii="宋体" w:eastAsia="宋体" w:hAnsi="宋体" w:cs="宋体"/>
          <w:sz w:val="32"/>
          <w:szCs w:val="32"/>
        </w:rPr>
      </w:pPr>
      <w:r>
        <w:rPr>
          <w:rFonts w:ascii="宋体" w:eastAsia="宋体" w:hAnsi="宋体" w:cs="宋体" w:hint="eastAsia"/>
          <w:sz w:val="32"/>
          <w:szCs w:val="32"/>
        </w:rPr>
        <w:t>三、支出决算表</w:t>
      </w:r>
    </w:p>
    <w:p w:rsidR="00DC269B" w:rsidRDefault="00C76BB6">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DC269B" w:rsidRDefault="00C76BB6">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DC269B" w:rsidRDefault="00C76BB6">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DC269B" w:rsidRDefault="00C76BB6">
      <w:pPr>
        <w:jc w:val="left"/>
        <w:rPr>
          <w:rFonts w:ascii="宋体" w:eastAsia="宋体" w:hAnsi="宋体" w:cs="宋体" w:hint="eastAsia"/>
          <w:sz w:val="32"/>
          <w:szCs w:val="32"/>
        </w:rPr>
      </w:pPr>
      <w:r>
        <w:rPr>
          <w:rFonts w:ascii="宋体" w:eastAsia="宋体" w:hAnsi="宋体" w:cs="宋体" w:hint="eastAsia"/>
          <w:sz w:val="32"/>
          <w:szCs w:val="32"/>
        </w:rPr>
        <w:t>七、一般公共预算财政拨款“三公”经费支出决算表</w:t>
      </w:r>
    </w:p>
    <w:p w:rsidR="00321319" w:rsidRDefault="00321319">
      <w:pPr>
        <w:jc w:val="left"/>
        <w:rPr>
          <w:rFonts w:ascii="宋体" w:eastAsia="宋体" w:hAnsi="宋体" w:cs="宋体"/>
          <w:sz w:val="32"/>
          <w:szCs w:val="32"/>
        </w:rPr>
      </w:pPr>
      <w:r>
        <w:rPr>
          <w:rFonts w:ascii="宋体" w:eastAsia="宋体" w:hAnsi="宋体" w:cs="宋体" w:hint="eastAsia"/>
          <w:sz w:val="32"/>
          <w:szCs w:val="32"/>
        </w:rPr>
        <w:t>八、</w:t>
      </w:r>
      <w:r w:rsidRPr="00321319">
        <w:rPr>
          <w:rFonts w:ascii="宋体" w:eastAsia="宋体" w:hAnsi="宋体" w:cs="宋体" w:hint="eastAsia"/>
          <w:sz w:val="32"/>
          <w:szCs w:val="32"/>
        </w:rPr>
        <w:t>政府性基金预算财政拨款收入支出决算表</w:t>
      </w:r>
    </w:p>
    <w:p w:rsidR="00DC269B" w:rsidRDefault="00C76BB6">
      <w:pPr>
        <w:jc w:val="left"/>
        <w:rPr>
          <w:rFonts w:ascii="黑体" w:eastAsia="黑体" w:hAnsi="黑体" w:cs="黑体"/>
          <w:sz w:val="32"/>
          <w:szCs w:val="32"/>
        </w:rPr>
      </w:pPr>
      <w:r>
        <w:rPr>
          <w:rFonts w:ascii="黑体" w:eastAsia="黑体" w:hAnsi="黑体" w:cs="黑体" w:hint="eastAsia"/>
          <w:sz w:val="32"/>
          <w:szCs w:val="32"/>
        </w:rPr>
        <w:t>第三部分　　延津县人民法2016年度部门决算情况说明</w:t>
      </w:r>
    </w:p>
    <w:p w:rsidR="00DC269B" w:rsidRDefault="00C76BB6">
      <w:pPr>
        <w:jc w:val="left"/>
        <w:rPr>
          <w:rFonts w:ascii="黑体" w:eastAsia="黑体" w:hAnsi="黑体" w:cs="黑体"/>
          <w:sz w:val="32"/>
          <w:szCs w:val="32"/>
        </w:rPr>
        <w:sectPr w:rsidR="00DC269B">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C76BB6">
      <w:pPr>
        <w:jc w:val="center"/>
        <w:outlineLvl w:val="0"/>
        <w:rPr>
          <w:rFonts w:ascii="隶书" w:eastAsia="隶书" w:hAnsi="隶书" w:cs="隶书"/>
          <w:sz w:val="48"/>
          <w:szCs w:val="48"/>
        </w:rPr>
      </w:pPr>
      <w:r>
        <w:rPr>
          <w:rFonts w:ascii="隶书" w:eastAsia="隶书" w:hAnsi="隶书" w:cs="隶书" w:hint="eastAsia"/>
          <w:sz w:val="48"/>
          <w:szCs w:val="48"/>
        </w:rPr>
        <w:t>第一部分</w:t>
      </w:r>
    </w:p>
    <w:p w:rsidR="00DC269B" w:rsidRDefault="00C76BB6">
      <w:pPr>
        <w:jc w:val="center"/>
        <w:outlineLvl w:val="0"/>
        <w:rPr>
          <w:rFonts w:ascii="隶书" w:eastAsia="隶书" w:hAnsi="隶书" w:cs="隶书"/>
          <w:sz w:val="48"/>
          <w:szCs w:val="48"/>
        </w:rPr>
      </w:pPr>
      <w:r>
        <w:rPr>
          <w:rFonts w:ascii="隶书" w:eastAsia="隶书" w:hAnsi="隶书" w:cs="隶书" w:hint="eastAsia"/>
          <w:sz w:val="48"/>
          <w:szCs w:val="48"/>
        </w:rPr>
        <w:t>延津县人民法院概况</w:t>
      </w: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DC269B">
      <w:pPr>
        <w:jc w:val="center"/>
        <w:outlineLvl w:val="0"/>
        <w:rPr>
          <w:rFonts w:ascii="隶书" w:eastAsia="隶书" w:hAnsi="隶书" w:cs="隶书"/>
          <w:sz w:val="48"/>
          <w:szCs w:val="48"/>
        </w:rPr>
      </w:pPr>
    </w:p>
    <w:p w:rsidR="00DC269B" w:rsidRDefault="00C76BB6">
      <w:pPr>
        <w:outlineLvl w:val="0"/>
        <w:rPr>
          <w:rFonts w:ascii="黑体" w:eastAsia="黑体"/>
          <w:color w:val="333333"/>
          <w:sz w:val="32"/>
          <w:szCs w:val="32"/>
        </w:rPr>
      </w:pPr>
      <w:r>
        <w:rPr>
          <w:rFonts w:ascii="黑体" w:eastAsia="黑体" w:hint="eastAsia"/>
          <w:bCs/>
          <w:color w:val="333333"/>
          <w:sz w:val="32"/>
          <w:szCs w:val="32"/>
        </w:rPr>
        <w:lastRenderedPageBreak/>
        <w:t>一、部门概况</w:t>
      </w:r>
    </w:p>
    <w:p w:rsidR="00DC269B" w:rsidRDefault="00C76BB6">
      <w:pPr>
        <w:pStyle w:val="a6"/>
        <w:spacing w:before="0" w:beforeAutospacing="0" w:after="0" w:afterAutospacing="0" w:line="56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（一）主要职能</w:t>
      </w:r>
    </w:p>
    <w:p w:rsidR="00DC269B" w:rsidRDefault="00C76BB6">
      <w:pPr>
        <w:pStyle w:val="a6"/>
        <w:spacing w:before="0" w:beforeAutospacing="0" w:after="0" w:afterAutospacing="0" w:line="56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 xml:space="preserve">法院是国家的审判机关，依法行使下列职权：   </w:t>
      </w:r>
    </w:p>
    <w:p w:rsidR="00DC269B" w:rsidRDefault="00C76BB6">
      <w:pPr>
        <w:pStyle w:val="a6"/>
        <w:shd w:val="clear" w:color="auto" w:fill="FFFFFF"/>
        <w:spacing w:before="0" w:beforeAutospacing="0" w:after="0" w:afterAutospacing="0" w:line="560" w:lineRule="exact"/>
        <w:ind w:firstLineChars="200" w:firstLine="640"/>
        <w:jc w:val="both"/>
        <w:rPr>
          <w:rFonts w:ascii="仿宋_GB2312" w:eastAsia="仿宋_GB2312"/>
          <w:color w:val="333333"/>
          <w:sz w:val="32"/>
          <w:szCs w:val="32"/>
        </w:rPr>
      </w:pPr>
      <w:r>
        <w:rPr>
          <w:rFonts w:ascii="仿宋_GB2312" w:eastAsia="仿宋_GB2312"/>
          <w:color w:val="333333"/>
          <w:sz w:val="32"/>
          <w:szCs w:val="32"/>
        </w:rPr>
        <w:t>(</w:t>
      </w:r>
      <w:proofErr w:type="gramStart"/>
      <w:r>
        <w:rPr>
          <w:rFonts w:ascii="仿宋_GB2312" w:eastAsia="仿宋_GB2312"/>
          <w:color w:val="333333"/>
          <w:sz w:val="32"/>
          <w:szCs w:val="32"/>
        </w:rPr>
        <w:t>一</w:t>
      </w:r>
      <w:proofErr w:type="gramEnd"/>
      <w:r>
        <w:rPr>
          <w:rFonts w:ascii="仿宋_GB2312" w:eastAsia="仿宋_GB2312"/>
          <w:color w:val="333333"/>
          <w:sz w:val="32"/>
          <w:szCs w:val="32"/>
        </w:rPr>
        <w:t>)依法审判本院管辖的民事、</w:t>
      </w:r>
      <w:r>
        <w:rPr>
          <w:rFonts w:ascii="仿宋_GB2312" w:eastAsia="仿宋_GB2312" w:hint="eastAsia"/>
          <w:color w:val="333333"/>
          <w:sz w:val="32"/>
          <w:szCs w:val="32"/>
        </w:rPr>
        <w:t>刑事、</w:t>
      </w:r>
      <w:r>
        <w:rPr>
          <w:rFonts w:ascii="仿宋_GB2312" w:eastAsia="仿宋_GB2312"/>
          <w:color w:val="333333"/>
          <w:sz w:val="32"/>
          <w:szCs w:val="32"/>
        </w:rPr>
        <w:t>行政</w:t>
      </w:r>
      <w:r>
        <w:rPr>
          <w:rFonts w:ascii="仿宋_GB2312" w:eastAsia="仿宋_GB2312" w:hint="eastAsia"/>
          <w:color w:val="333333"/>
          <w:sz w:val="32"/>
          <w:szCs w:val="32"/>
        </w:rPr>
        <w:t>等</w:t>
      </w:r>
      <w:r>
        <w:rPr>
          <w:rFonts w:ascii="仿宋_GB2312" w:eastAsia="仿宋_GB2312"/>
          <w:color w:val="333333"/>
          <w:sz w:val="32"/>
          <w:szCs w:val="32"/>
        </w:rPr>
        <w:t>案件和上级人民法院交由审判的案件;</w:t>
      </w:r>
    </w:p>
    <w:p w:rsidR="00DC269B" w:rsidRDefault="00C76BB6">
      <w:pPr>
        <w:pStyle w:val="a6"/>
        <w:shd w:val="clear" w:color="auto" w:fill="FFFFFF"/>
        <w:spacing w:before="0" w:beforeAutospacing="0" w:after="0" w:afterAutospacing="0" w:line="560" w:lineRule="exact"/>
        <w:ind w:firstLineChars="200" w:firstLine="640"/>
        <w:jc w:val="both"/>
        <w:rPr>
          <w:rFonts w:ascii="仿宋_GB2312" w:eastAsia="仿宋_GB2312"/>
          <w:color w:val="333333"/>
          <w:sz w:val="32"/>
          <w:szCs w:val="32"/>
        </w:rPr>
      </w:pPr>
      <w:r>
        <w:rPr>
          <w:rFonts w:ascii="仿宋_GB2312" w:eastAsia="仿宋_GB2312"/>
          <w:color w:val="333333"/>
          <w:sz w:val="32"/>
          <w:szCs w:val="32"/>
        </w:rPr>
        <w:t>(</w:t>
      </w:r>
      <w:r>
        <w:rPr>
          <w:rFonts w:ascii="仿宋_GB2312" w:eastAsia="仿宋_GB2312" w:hint="eastAsia"/>
          <w:color w:val="333333"/>
          <w:sz w:val="32"/>
          <w:szCs w:val="32"/>
        </w:rPr>
        <w:t>二</w:t>
      </w:r>
      <w:r>
        <w:rPr>
          <w:rFonts w:ascii="仿宋_GB2312" w:eastAsia="仿宋_GB2312"/>
          <w:color w:val="333333"/>
          <w:sz w:val="32"/>
          <w:szCs w:val="32"/>
        </w:rPr>
        <w:t>)依法执行已发生法律效力的判决、裁定以及国家行政机关依法申请执行的案件;</w:t>
      </w:r>
    </w:p>
    <w:p w:rsidR="00DC269B" w:rsidRDefault="00C76BB6">
      <w:pPr>
        <w:pStyle w:val="a6"/>
        <w:shd w:val="clear" w:color="auto" w:fill="FFFFFF"/>
        <w:spacing w:before="0" w:beforeAutospacing="0" w:after="0" w:afterAutospacing="0" w:line="560" w:lineRule="exact"/>
        <w:ind w:firstLineChars="200" w:firstLine="640"/>
        <w:jc w:val="both"/>
        <w:rPr>
          <w:rFonts w:ascii="仿宋_GB2312" w:eastAsia="仿宋_GB2312"/>
          <w:color w:val="333333"/>
          <w:sz w:val="32"/>
          <w:szCs w:val="32"/>
        </w:rPr>
      </w:pPr>
      <w:r>
        <w:rPr>
          <w:rFonts w:ascii="仿宋_GB2312" w:eastAsia="仿宋_GB2312"/>
          <w:color w:val="333333"/>
          <w:sz w:val="32"/>
          <w:szCs w:val="32"/>
        </w:rPr>
        <w:t>(</w:t>
      </w:r>
      <w:r>
        <w:rPr>
          <w:rFonts w:ascii="仿宋_GB2312" w:eastAsia="仿宋_GB2312" w:hint="eastAsia"/>
          <w:color w:val="333333"/>
          <w:sz w:val="32"/>
          <w:szCs w:val="32"/>
        </w:rPr>
        <w:t>三</w:t>
      </w:r>
      <w:r>
        <w:rPr>
          <w:rFonts w:ascii="仿宋_GB2312" w:eastAsia="仿宋_GB2312"/>
          <w:color w:val="333333"/>
          <w:sz w:val="32"/>
          <w:szCs w:val="32"/>
        </w:rPr>
        <w:t>)上级法院依法对下级人民法院管辖不明的案件指定管辖和审理管辖争议的案件;</w:t>
      </w:r>
    </w:p>
    <w:p w:rsidR="00DC269B" w:rsidRDefault="00C76BB6">
      <w:pPr>
        <w:pStyle w:val="a6"/>
        <w:shd w:val="clear" w:color="auto" w:fill="FFFFFF"/>
        <w:spacing w:before="0" w:beforeAutospacing="0" w:after="0" w:afterAutospacing="0" w:line="560" w:lineRule="exact"/>
        <w:ind w:firstLineChars="200" w:firstLine="640"/>
        <w:jc w:val="both"/>
        <w:rPr>
          <w:rFonts w:ascii="仿宋_GB2312" w:eastAsia="仿宋_GB2312"/>
          <w:color w:val="333333"/>
          <w:sz w:val="32"/>
          <w:szCs w:val="32"/>
        </w:rPr>
      </w:pPr>
      <w:r>
        <w:rPr>
          <w:rFonts w:ascii="仿宋_GB2312" w:eastAsia="仿宋_GB2312"/>
          <w:color w:val="333333"/>
          <w:sz w:val="32"/>
          <w:szCs w:val="32"/>
        </w:rPr>
        <w:t>(</w:t>
      </w:r>
      <w:r>
        <w:rPr>
          <w:rFonts w:ascii="仿宋_GB2312" w:eastAsia="仿宋_GB2312" w:hint="eastAsia"/>
          <w:color w:val="333333"/>
          <w:sz w:val="32"/>
          <w:szCs w:val="32"/>
        </w:rPr>
        <w:t>四</w:t>
      </w:r>
      <w:r>
        <w:rPr>
          <w:rFonts w:ascii="仿宋_GB2312" w:eastAsia="仿宋_GB2312"/>
          <w:color w:val="333333"/>
          <w:sz w:val="32"/>
          <w:szCs w:val="32"/>
        </w:rPr>
        <w:t>)指导法院的财务、装备、技术、鉴定等工作，并负责有关经费和物质装备的管理工作;</w:t>
      </w:r>
    </w:p>
    <w:p w:rsidR="00DC269B" w:rsidRDefault="00C76BB6">
      <w:pPr>
        <w:pStyle w:val="a6"/>
        <w:spacing w:before="0" w:beforeAutospacing="0" w:after="0" w:afterAutospacing="0" w:line="56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（二）机构设置</w:t>
      </w:r>
    </w:p>
    <w:p w:rsidR="00DC269B" w:rsidRDefault="00C76BB6">
      <w:pPr>
        <w:pStyle w:val="a6"/>
        <w:spacing w:before="0" w:beforeAutospacing="0" w:after="0" w:afterAutospacing="0" w:line="560" w:lineRule="exact"/>
        <w:ind w:left="75" w:right="75" w:firstLine="480"/>
        <w:rPr>
          <w:rFonts w:ascii="仿宋_GB2312" w:eastAsia="仿宋_GB2312"/>
          <w:color w:val="333333"/>
          <w:sz w:val="32"/>
          <w:szCs w:val="32"/>
        </w:rPr>
      </w:pPr>
      <w:r>
        <w:rPr>
          <w:rFonts w:ascii="仿宋_GB2312" w:eastAsia="仿宋_GB2312" w:hint="eastAsia"/>
          <w:color w:val="333333"/>
          <w:sz w:val="32"/>
          <w:szCs w:val="32"/>
        </w:rPr>
        <w:t>根据上述职责， 我院内设9个业务部门，包括：立案庭、刑事审判庭、少年审判庭、民事审判一庭、民事审判二庭、行政审判庭、审判监督庭、执行局和法警大队。7个综合部门，包括：办公室、政治处、监察室、审判管理办公室、审判与保障服务中心、司法技术科和政策研究室。下辖五个基层人民法庭，包括：小</w:t>
      </w:r>
      <w:proofErr w:type="gramStart"/>
      <w:r>
        <w:rPr>
          <w:rFonts w:ascii="仿宋_GB2312" w:eastAsia="仿宋_GB2312" w:hint="eastAsia"/>
          <w:color w:val="333333"/>
          <w:sz w:val="32"/>
          <w:szCs w:val="32"/>
        </w:rPr>
        <w:t>潭人民</w:t>
      </w:r>
      <w:proofErr w:type="gramEnd"/>
      <w:r>
        <w:rPr>
          <w:rFonts w:ascii="仿宋_GB2312" w:eastAsia="仿宋_GB2312" w:hint="eastAsia"/>
          <w:color w:val="333333"/>
          <w:sz w:val="32"/>
          <w:szCs w:val="32"/>
        </w:rPr>
        <w:t>法庭、东</w:t>
      </w:r>
      <w:proofErr w:type="gramStart"/>
      <w:r>
        <w:rPr>
          <w:rFonts w:ascii="仿宋_GB2312" w:eastAsia="仿宋_GB2312" w:hint="eastAsia"/>
          <w:color w:val="333333"/>
          <w:sz w:val="32"/>
          <w:szCs w:val="32"/>
        </w:rPr>
        <w:t>屯人民</w:t>
      </w:r>
      <w:proofErr w:type="gramEnd"/>
      <w:r>
        <w:rPr>
          <w:rFonts w:ascii="仿宋_GB2312" w:eastAsia="仿宋_GB2312" w:hint="eastAsia"/>
          <w:color w:val="333333"/>
          <w:sz w:val="32"/>
          <w:szCs w:val="32"/>
        </w:rPr>
        <w:t>法庭、石婆固人民法庭、魏邱人民法庭、马庄人民法庭。</w:t>
      </w:r>
    </w:p>
    <w:p w:rsidR="00DC269B" w:rsidRDefault="00DC269B">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C76BB6">
      <w:pPr>
        <w:ind w:firstLineChars="700" w:firstLine="3360"/>
        <w:outlineLvl w:val="0"/>
        <w:rPr>
          <w:rFonts w:ascii="隶书" w:eastAsia="隶书" w:hAnsi="隶书" w:cs="隶书"/>
          <w:sz w:val="48"/>
          <w:szCs w:val="48"/>
        </w:rPr>
      </w:pPr>
      <w:r>
        <w:rPr>
          <w:rFonts w:ascii="隶书" w:eastAsia="隶书" w:hAnsi="隶书" w:cs="隶书" w:hint="eastAsia"/>
          <w:sz w:val="48"/>
          <w:szCs w:val="48"/>
        </w:rPr>
        <w:t>第二部分</w:t>
      </w:r>
    </w:p>
    <w:p w:rsidR="00DC269B" w:rsidRDefault="00C76BB6">
      <w:pPr>
        <w:jc w:val="center"/>
        <w:rPr>
          <w:rFonts w:ascii="隶书" w:eastAsia="隶书" w:hAnsi="隶书" w:cs="隶书"/>
          <w:sz w:val="48"/>
          <w:szCs w:val="48"/>
        </w:rPr>
        <w:sectPr w:rsidR="00DC269B">
          <w:footerReference w:type="default" r:id="rId9"/>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延津县人民法院2016年度部门决算表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DC269B">
        <w:trPr>
          <w:trHeight w:val="375"/>
        </w:trPr>
        <w:tc>
          <w:tcPr>
            <w:tcW w:w="10350" w:type="dxa"/>
            <w:gridSpan w:val="10"/>
            <w:shd w:val="clear" w:color="auto" w:fill="auto"/>
            <w:vAlign w:val="center"/>
          </w:tcPr>
          <w:p w:rsidR="00DC269B" w:rsidRDefault="00C76BB6">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DC269B">
        <w:trPr>
          <w:trHeight w:val="315"/>
        </w:trPr>
        <w:tc>
          <w:tcPr>
            <w:tcW w:w="3282" w:type="dxa"/>
            <w:gridSpan w:val="3"/>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DC269B" w:rsidRDefault="00DC269B">
            <w:pPr>
              <w:rPr>
                <w:rFonts w:ascii="宋体" w:eastAsia="宋体" w:hAnsi="宋体" w:cs="宋体"/>
                <w:color w:val="000000"/>
                <w:sz w:val="16"/>
                <w:szCs w:val="16"/>
              </w:rPr>
            </w:pPr>
          </w:p>
        </w:tc>
        <w:tc>
          <w:tcPr>
            <w:tcW w:w="1316" w:type="dxa"/>
            <w:shd w:val="clear" w:color="auto" w:fill="auto"/>
            <w:vAlign w:val="center"/>
          </w:tcPr>
          <w:p w:rsidR="00DC269B" w:rsidRDefault="00DC269B">
            <w:pPr>
              <w:rPr>
                <w:rFonts w:ascii="宋体" w:eastAsia="宋体" w:hAnsi="宋体" w:cs="宋体"/>
                <w:color w:val="000000"/>
                <w:sz w:val="16"/>
                <w:szCs w:val="16"/>
              </w:rPr>
            </w:pPr>
          </w:p>
        </w:tc>
        <w:tc>
          <w:tcPr>
            <w:tcW w:w="3144" w:type="dxa"/>
            <w:gridSpan w:val="3"/>
            <w:shd w:val="clear" w:color="auto" w:fill="auto"/>
            <w:vAlign w:val="center"/>
          </w:tcPr>
          <w:p w:rsidR="00DC269B" w:rsidRDefault="00DC269B">
            <w:pPr>
              <w:rPr>
                <w:rFonts w:ascii="宋体" w:eastAsia="宋体" w:hAnsi="宋体" w:cs="宋体"/>
                <w:color w:val="000000"/>
                <w:sz w:val="16"/>
                <w:szCs w:val="16"/>
              </w:rPr>
            </w:pPr>
          </w:p>
        </w:tc>
        <w:tc>
          <w:tcPr>
            <w:tcW w:w="527" w:type="dxa"/>
            <w:shd w:val="clear" w:color="auto" w:fill="auto"/>
            <w:vAlign w:val="center"/>
          </w:tcPr>
          <w:p w:rsidR="00DC269B" w:rsidRDefault="00DC269B">
            <w:pPr>
              <w:rPr>
                <w:rFonts w:ascii="宋体" w:eastAsia="宋体" w:hAnsi="宋体" w:cs="宋体"/>
                <w:color w:val="000000"/>
                <w:sz w:val="16"/>
                <w:szCs w:val="16"/>
              </w:rPr>
            </w:pPr>
          </w:p>
        </w:tc>
        <w:tc>
          <w:tcPr>
            <w:tcW w:w="1609" w:type="dxa"/>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DC269B">
        <w:trPr>
          <w:trHeight w:val="315"/>
        </w:trPr>
        <w:tc>
          <w:tcPr>
            <w:tcW w:w="3282" w:type="dxa"/>
            <w:gridSpan w:val="3"/>
            <w:shd w:val="clear" w:color="auto" w:fill="auto"/>
            <w:vAlign w:val="center"/>
          </w:tcPr>
          <w:p w:rsidR="00DC269B" w:rsidRDefault="00DC269B">
            <w:pPr>
              <w:rPr>
                <w:rFonts w:ascii="宋体" w:eastAsia="宋体" w:hAnsi="宋体" w:cs="宋体"/>
                <w:color w:val="000000"/>
                <w:sz w:val="16"/>
                <w:szCs w:val="16"/>
              </w:rPr>
            </w:pPr>
          </w:p>
        </w:tc>
        <w:tc>
          <w:tcPr>
            <w:tcW w:w="472" w:type="dxa"/>
            <w:shd w:val="clear" w:color="auto" w:fill="auto"/>
            <w:vAlign w:val="center"/>
          </w:tcPr>
          <w:p w:rsidR="00DC269B" w:rsidRDefault="00DC269B">
            <w:pPr>
              <w:rPr>
                <w:rFonts w:ascii="宋体" w:eastAsia="宋体" w:hAnsi="宋体" w:cs="宋体"/>
                <w:color w:val="000000"/>
                <w:sz w:val="16"/>
                <w:szCs w:val="16"/>
              </w:rPr>
            </w:pPr>
          </w:p>
        </w:tc>
        <w:tc>
          <w:tcPr>
            <w:tcW w:w="1316" w:type="dxa"/>
            <w:shd w:val="clear" w:color="auto" w:fill="auto"/>
            <w:vAlign w:val="center"/>
          </w:tcPr>
          <w:p w:rsidR="00DC269B" w:rsidRDefault="00DC269B">
            <w:pPr>
              <w:rPr>
                <w:rFonts w:ascii="宋体" w:eastAsia="宋体" w:hAnsi="宋体" w:cs="宋体"/>
                <w:color w:val="000000"/>
                <w:sz w:val="16"/>
                <w:szCs w:val="16"/>
              </w:rPr>
            </w:pPr>
          </w:p>
        </w:tc>
        <w:tc>
          <w:tcPr>
            <w:tcW w:w="3144" w:type="dxa"/>
            <w:gridSpan w:val="3"/>
            <w:shd w:val="clear" w:color="auto" w:fill="auto"/>
            <w:vAlign w:val="center"/>
          </w:tcPr>
          <w:p w:rsidR="00DC269B" w:rsidRDefault="00DC269B">
            <w:pPr>
              <w:rPr>
                <w:rFonts w:ascii="宋体" w:eastAsia="宋体" w:hAnsi="宋体" w:cs="宋体"/>
                <w:color w:val="000000"/>
                <w:sz w:val="16"/>
                <w:szCs w:val="16"/>
              </w:rPr>
            </w:pPr>
          </w:p>
        </w:tc>
        <w:tc>
          <w:tcPr>
            <w:tcW w:w="527" w:type="dxa"/>
            <w:shd w:val="clear" w:color="auto" w:fill="auto"/>
            <w:vAlign w:val="center"/>
          </w:tcPr>
          <w:p w:rsidR="00DC269B" w:rsidRDefault="00DC269B">
            <w:pPr>
              <w:rPr>
                <w:rFonts w:ascii="宋体" w:eastAsia="宋体" w:hAnsi="宋体" w:cs="宋体"/>
                <w:color w:val="000000"/>
                <w:sz w:val="16"/>
                <w:szCs w:val="16"/>
              </w:rPr>
            </w:pPr>
          </w:p>
        </w:tc>
        <w:tc>
          <w:tcPr>
            <w:tcW w:w="1609" w:type="dxa"/>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C269B">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jc w:val="center"/>
              <w:rPr>
                <w:rFonts w:ascii="宋体" w:eastAsia="宋体" w:hAnsi="宋体" w:cs="宋体"/>
                <w:color w:val="000000"/>
                <w:sz w:val="16"/>
                <w:szCs w:val="16"/>
              </w:rPr>
            </w:pPr>
            <w:r>
              <w:rPr>
                <w:rFonts w:ascii="宋体" w:eastAsia="宋体" w:hAnsi="宋体" w:cs="宋体" w:hint="eastAsia"/>
                <w:color w:val="000000"/>
                <w:sz w:val="16"/>
                <w:szCs w:val="16"/>
              </w:rPr>
              <w:t>1748.79</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right"/>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right"/>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right"/>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C76BB6">
            <w:pPr>
              <w:jc w:val="center"/>
              <w:rPr>
                <w:rFonts w:ascii="宋体" w:eastAsia="宋体" w:hAnsi="宋体" w:cs="宋体"/>
                <w:color w:val="000000"/>
                <w:sz w:val="16"/>
                <w:szCs w:val="16"/>
              </w:rPr>
            </w:pPr>
            <w:r>
              <w:rPr>
                <w:rFonts w:ascii="宋体" w:eastAsia="宋体" w:hAnsi="宋体" w:cs="宋体" w:hint="eastAsia"/>
                <w:color w:val="000000"/>
                <w:sz w:val="16"/>
                <w:szCs w:val="16"/>
              </w:rPr>
              <w:t>1861.03</w:t>
            </w: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jc w:val="center"/>
              <w:rPr>
                <w:rFonts w:ascii="宋体" w:eastAsia="宋体" w:hAnsi="宋体" w:cs="宋体"/>
                <w:b/>
                <w:color w:val="000000"/>
                <w:sz w:val="16"/>
                <w:szCs w:val="16"/>
              </w:rPr>
            </w:pPr>
            <w:r>
              <w:rPr>
                <w:rFonts w:ascii="宋体" w:eastAsia="宋体" w:hAnsi="宋体" w:cs="宋体" w:hint="eastAsia"/>
                <w:b/>
                <w:color w:val="000000"/>
                <w:sz w:val="16"/>
                <w:szCs w:val="16"/>
              </w:rPr>
              <w:t>1748.79</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C76BB6">
            <w:pPr>
              <w:jc w:val="center"/>
              <w:rPr>
                <w:rFonts w:ascii="宋体" w:eastAsia="宋体" w:hAnsi="宋体" w:cs="宋体"/>
                <w:b/>
                <w:color w:val="000000"/>
                <w:sz w:val="16"/>
                <w:szCs w:val="16"/>
              </w:rPr>
            </w:pPr>
            <w:r>
              <w:rPr>
                <w:rFonts w:ascii="宋体" w:eastAsia="宋体" w:hAnsi="宋体" w:cs="宋体" w:hint="eastAsia"/>
                <w:b/>
                <w:color w:val="000000"/>
                <w:sz w:val="16"/>
                <w:szCs w:val="16"/>
              </w:rPr>
              <w:t>1861.03</w:t>
            </w: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jc w:val="center"/>
              <w:rPr>
                <w:rFonts w:ascii="宋体" w:eastAsia="宋体" w:hAnsi="宋体" w:cs="宋体"/>
                <w:color w:val="000000"/>
                <w:sz w:val="16"/>
                <w:szCs w:val="16"/>
              </w:rPr>
            </w:pPr>
            <w:r>
              <w:rPr>
                <w:rFonts w:ascii="宋体" w:eastAsia="宋体" w:hAnsi="宋体" w:cs="宋体" w:hint="eastAsia"/>
                <w:color w:val="000000"/>
                <w:sz w:val="16"/>
                <w:szCs w:val="16"/>
              </w:rPr>
              <w:t>1303.75</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C76BB6">
            <w:pPr>
              <w:jc w:val="center"/>
              <w:rPr>
                <w:rFonts w:ascii="宋体" w:eastAsia="宋体" w:hAnsi="宋体" w:cs="宋体"/>
                <w:color w:val="000000"/>
                <w:sz w:val="16"/>
                <w:szCs w:val="16"/>
              </w:rPr>
            </w:pPr>
            <w:r>
              <w:rPr>
                <w:rFonts w:ascii="宋体" w:eastAsia="宋体" w:hAnsi="宋体" w:cs="宋体" w:hint="eastAsia"/>
                <w:color w:val="000000"/>
                <w:sz w:val="16"/>
                <w:szCs w:val="16"/>
              </w:rPr>
              <w:t>1191.51</w:t>
            </w:r>
          </w:p>
        </w:tc>
      </w:tr>
      <w:tr w:rsidR="00DC269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jc w:val="center"/>
              <w:rPr>
                <w:rFonts w:ascii="宋体" w:eastAsia="宋体" w:hAnsi="宋体" w:cs="宋体"/>
                <w:b/>
                <w:color w:val="000000"/>
                <w:sz w:val="16"/>
                <w:szCs w:val="16"/>
              </w:rPr>
            </w:pPr>
            <w:r>
              <w:rPr>
                <w:rFonts w:ascii="宋体" w:eastAsia="宋体" w:hAnsi="宋体" w:cs="宋体" w:hint="eastAsia"/>
                <w:b/>
                <w:color w:val="000000"/>
                <w:sz w:val="16"/>
                <w:szCs w:val="16"/>
              </w:rPr>
              <w:t>3052.54</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DC269B" w:rsidRDefault="00C76BB6">
            <w:pPr>
              <w:jc w:val="center"/>
              <w:rPr>
                <w:rFonts w:ascii="宋体" w:eastAsia="宋体" w:hAnsi="宋体" w:cs="宋体"/>
                <w:b/>
                <w:color w:val="000000"/>
                <w:sz w:val="16"/>
                <w:szCs w:val="16"/>
              </w:rPr>
            </w:pPr>
            <w:r>
              <w:rPr>
                <w:rFonts w:ascii="宋体" w:eastAsia="宋体" w:hAnsi="宋体" w:cs="宋体" w:hint="eastAsia"/>
                <w:b/>
                <w:color w:val="000000"/>
                <w:sz w:val="16"/>
                <w:szCs w:val="16"/>
              </w:rPr>
              <w:t>3052.54</w:t>
            </w:r>
          </w:p>
        </w:tc>
      </w:tr>
      <w:tr w:rsidR="00DC269B">
        <w:trPr>
          <w:trHeight w:val="555"/>
        </w:trPr>
        <w:tc>
          <w:tcPr>
            <w:tcW w:w="10350" w:type="dxa"/>
            <w:gridSpan w:val="10"/>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DC269B" w:rsidRDefault="00DC269B">
      <w:pPr>
        <w:spacing w:line="360" w:lineRule="auto"/>
        <w:rPr>
          <w:rFonts w:ascii="隶书" w:eastAsia="隶书" w:hAnsi="隶书" w:cs="隶书"/>
          <w:sz w:val="52"/>
          <w:szCs w:val="52"/>
        </w:rPr>
        <w:sectPr w:rsidR="00DC269B">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DC269B">
        <w:trPr>
          <w:trHeight w:val="375"/>
        </w:trPr>
        <w:tc>
          <w:tcPr>
            <w:tcW w:w="10337" w:type="dxa"/>
            <w:gridSpan w:val="16"/>
            <w:shd w:val="clear" w:color="auto" w:fill="auto"/>
            <w:vAlign w:val="center"/>
          </w:tcPr>
          <w:p w:rsidR="00DC269B" w:rsidRDefault="00C76BB6">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DC269B">
        <w:trPr>
          <w:trHeight w:val="285"/>
        </w:trPr>
        <w:tc>
          <w:tcPr>
            <w:tcW w:w="1637" w:type="dxa"/>
            <w:gridSpan w:val="2"/>
            <w:shd w:val="clear" w:color="auto" w:fill="auto"/>
            <w:vAlign w:val="center"/>
          </w:tcPr>
          <w:p w:rsidR="00DC269B" w:rsidRDefault="00DC269B">
            <w:pPr>
              <w:rPr>
                <w:rFonts w:ascii="宋体" w:eastAsia="宋体" w:hAnsi="宋体" w:cs="宋体"/>
                <w:color w:val="000000"/>
                <w:sz w:val="16"/>
                <w:szCs w:val="16"/>
              </w:rPr>
            </w:pPr>
          </w:p>
        </w:tc>
        <w:tc>
          <w:tcPr>
            <w:tcW w:w="1036" w:type="dxa"/>
            <w:shd w:val="clear" w:color="auto" w:fill="auto"/>
            <w:vAlign w:val="center"/>
          </w:tcPr>
          <w:p w:rsidR="00DC269B" w:rsidRDefault="00DC269B">
            <w:pPr>
              <w:rPr>
                <w:rFonts w:ascii="宋体" w:eastAsia="宋体" w:hAnsi="宋体" w:cs="宋体"/>
                <w:color w:val="000000"/>
                <w:sz w:val="16"/>
                <w:szCs w:val="16"/>
              </w:rPr>
            </w:pPr>
          </w:p>
        </w:tc>
        <w:tc>
          <w:tcPr>
            <w:tcW w:w="1904" w:type="dxa"/>
            <w:gridSpan w:val="2"/>
            <w:shd w:val="clear" w:color="auto" w:fill="auto"/>
            <w:vAlign w:val="center"/>
          </w:tcPr>
          <w:p w:rsidR="00DC269B" w:rsidRDefault="00DC269B">
            <w:pPr>
              <w:rPr>
                <w:rFonts w:ascii="宋体" w:eastAsia="宋体" w:hAnsi="宋体" w:cs="宋体"/>
                <w:color w:val="000000"/>
                <w:sz w:val="16"/>
                <w:szCs w:val="16"/>
              </w:rPr>
            </w:pPr>
          </w:p>
        </w:tc>
        <w:tc>
          <w:tcPr>
            <w:tcW w:w="960" w:type="dxa"/>
            <w:gridSpan w:val="2"/>
            <w:shd w:val="clear" w:color="auto" w:fill="auto"/>
            <w:vAlign w:val="center"/>
          </w:tcPr>
          <w:p w:rsidR="00DC269B" w:rsidRDefault="00DC269B">
            <w:pPr>
              <w:rPr>
                <w:rFonts w:ascii="宋体" w:eastAsia="宋体" w:hAnsi="宋体" w:cs="宋体"/>
                <w:color w:val="000000"/>
                <w:sz w:val="16"/>
                <w:szCs w:val="16"/>
              </w:rPr>
            </w:pPr>
          </w:p>
        </w:tc>
        <w:tc>
          <w:tcPr>
            <w:tcW w:w="960" w:type="dxa"/>
            <w:gridSpan w:val="2"/>
            <w:shd w:val="clear" w:color="auto" w:fill="auto"/>
            <w:vAlign w:val="center"/>
          </w:tcPr>
          <w:p w:rsidR="00DC269B" w:rsidRDefault="00DC269B">
            <w:pPr>
              <w:rPr>
                <w:rFonts w:ascii="宋体" w:eastAsia="宋体" w:hAnsi="宋体" w:cs="宋体"/>
                <w:color w:val="000000"/>
                <w:sz w:val="16"/>
                <w:szCs w:val="16"/>
              </w:rPr>
            </w:pPr>
          </w:p>
        </w:tc>
        <w:tc>
          <w:tcPr>
            <w:tcW w:w="960" w:type="dxa"/>
            <w:gridSpan w:val="2"/>
            <w:shd w:val="clear" w:color="auto" w:fill="auto"/>
            <w:vAlign w:val="center"/>
          </w:tcPr>
          <w:p w:rsidR="00DC269B" w:rsidRDefault="00DC269B">
            <w:pPr>
              <w:rPr>
                <w:rFonts w:ascii="宋体" w:eastAsia="宋体" w:hAnsi="宋体" w:cs="宋体"/>
                <w:color w:val="000000"/>
                <w:sz w:val="16"/>
                <w:szCs w:val="16"/>
              </w:rPr>
            </w:pPr>
          </w:p>
        </w:tc>
        <w:tc>
          <w:tcPr>
            <w:tcW w:w="960" w:type="dxa"/>
            <w:gridSpan w:val="2"/>
            <w:shd w:val="clear" w:color="auto" w:fill="auto"/>
            <w:vAlign w:val="center"/>
          </w:tcPr>
          <w:p w:rsidR="00DC269B" w:rsidRDefault="00DC269B">
            <w:pPr>
              <w:rPr>
                <w:rFonts w:ascii="宋体" w:eastAsia="宋体" w:hAnsi="宋体" w:cs="宋体"/>
                <w:color w:val="000000"/>
                <w:sz w:val="16"/>
                <w:szCs w:val="16"/>
              </w:rPr>
            </w:pPr>
          </w:p>
        </w:tc>
        <w:tc>
          <w:tcPr>
            <w:tcW w:w="960" w:type="dxa"/>
            <w:gridSpan w:val="2"/>
            <w:shd w:val="clear" w:color="auto" w:fill="auto"/>
            <w:vAlign w:val="center"/>
          </w:tcPr>
          <w:p w:rsidR="00DC269B" w:rsidRDefault="00DC269B">
            <w:pPr>
              <w:rPr>
                <w:rFonts w:ascii="宋体" w:eastAsia="宋体" w:hAnsi="宋体" w:cs="宋体"/>
                <w:color w:val="000000"/>
                <w:sz w:val="16"/>
                <w:szCs w:val="16"/>
              </w:rPr>
            </w:pPr>
          </w:p>
        </w:tc>
        <w:tc>
          <w:tcPr>
            <w:tcW w:w="960" w:type="dxa"/>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DC269B">
        <w:trPr>
          <w:trHeight w:val="270"/>
        </w:trPr>
        <w:tc>
          <w:tcPr>
            <w:tcW w:w="1637" w:type="dxa"/>
            <w:gridSpan w:val="2"/>
            <w:shd w:val="clear" w:color="auto" w:fill="auto"/>
            <w:vAlign w:val="center"/>
          </w:tcPr>
          <w:p w:rsidR="00DC269B" w:rsidRDefault="00DC269B">
            <w:pPr>
              <w:rPr>
                <w:rFonts w:ascii="宋体" w:eastAsia="宋体" w:hAnsi="宋体" w:cs="宋体"/>
                <w:color w:val="000000"/>
                <w:sz w:val="16"/>
                <w:szCs w:val="16"/>
              </w:rPr>
            </w:pPr>
          </w:p>
        </w:tc>
        <w:tc>
          <w:tcPr>
            <w:tcW w:w="1036" w:type="dxa"/>
            <w:shd w:val="clear" w:color="auto" w:fill="auto"/>
            <w:vAlign w:val="center"/>
          </w:tcPr>
          <w:p w:rsidR="00DC269B" w:rsidRDefault="00DC269B">
            <w:pPr>
              <w:rPr>
                <w:rFonts w:ascii="宋体" w:eastAsia="宋体" w:hAnsi="宋体" w:cs="宋体"/>
                <w:color w:val="000000"/>
                <w:sz w:val="16"/>
                <w:szCs w:val="16"/>
              </w:rPr>
            </w:pPr>
          </w:p>
        </w:tc>
        <w:tc>
          <w:tcPr>
            <w:tcW w:w="1904" w:type="dxa"/>
            <w:gridSpan w:val="2"/>
            <w:shd w:val="clear" w:color="auto" w:fill="auto"/>
            <w:vAlign w:val="center"/>
          </w:tcPr>
          <w:p w:rsidR="00DC269B" w:rsidRDefault="00DC269B">
            <w:pPr>
              <w:rPr>
                <w:rFonts w:ascii="宋体" w:eastAsia="宋体" w:hAnsi="宋体" w:cs="宋体"/>
                <w:color w:val="000000"/>
                <w:sz w:val="16"/>
                <w:szCs w:val="16"/>
              </w:rPr>
            </w:pPr>
          </w:p>
        </w:tc>
        <w:tc>
          <w:tcPr>
            <w:tcW w:w="960" w:type="dxa"/>
            <w:gridSpan w:val="2"/>
            <w:shd w:val="clear" w:color="auto" w:fill="auto"/>
            <w:vAlign w:val="center"/>
          </w:tcPr>
          <w:p w:rsidR="00DC269B" w:rsidRDefault="00DC269B">
            <w:pPr>
              <w:rPr>
                <w:rFonts w:ascii="宋体" w:eastAsia="宋体" w:hAnsi="宋体" w:cs="宋体"/>
                <w:color w:val="000000"/>
                <w:sz w:val="16"/>
                <w:szCs w:val="16"/>
              </w:rPr>
            </w:pPr>
          </w:p>
        </w:tc>
        <w:tc>
          <w:tcPr>
            <w:tcW w:w="960" w:type="dxa"/>
            <w:gridSpan w:val="2"/>
            <w:shd w:val="clear" w:color="auto" w:fill="auto"/>
            <w:vAlign w:val="center"/>
          </w:tcPr>
          <w:p w:rsidR="00DC269B" w:rsidRDefault="00DC269B">
            <w:pPr>
              <w:rPr>
                <w:rFonts w:ascii="宋体" w:eastAsia="宋体" w:hAnsi="宋体" w:cs="宋体"/>
                <w:color w:val="000000"/>
                <w:sz w:val="16"/>
                <w:szCs w:val="16"/>
              </w:rPr>
            </w:pPr>
          </w:p>
        </w:tc>
        <w:tc>
          <w:tcPr>
            <w:tcW w:w="960" w:type="dxa"/>
            <w:gridSpan w:val="2"/>
            <w:shd w:val="clear" w:color="auto" w:fill="auto"/>
            <w:vAlign w:val="center"/>
          </w:tcPr>
          <w:p w:rsidR="00DC269B" w:rsidRDefault="00DC269B">
            <w:pPr>
              <w:rPr>
                <w:rFonts w:ascii="宋体" w:eastAsia="宋体" w:hAnsi="宋体" w:cs="宋体"/>
                <w:color w:val="000000"/>
                <w:sz w:val="16"/>
                <w:szCs w:val="16"/>
              </w:rPr>
            </w:pPr>
          </w:p>
        </w:tc>
        <w:tc>
          <w:tcPr>
            <w:tcW w:w="960" w:type="dxa"/>
            <w:gridSpan w:val="2"/>
            <w:shd w:val="clear" w:color="auto" w:fill="auto"/>
            <w:vAlign w:val="center"/>
          </w:tcPr>
          <w:p w:rsidR="00DC269B" w:rsidRDefault="00DC269B">
            <w:pPr>
              <w:rPr>
                <w:rFonts w:ascii="宋体" w:eastAsia="宋体" w:hAnsi="宋体" w:cs="宋体"/>
                <w:color w:val="000000"/>
                <w:sz w:val="16"/>
                <w:szCs w:val="16"/>
              </w:rPr>
            </w:pPr>
          </w:p>
        </w:tc>
        <w:tc>
          <w:tcPr>
            <w:tcW w:w="960" w:type="dxa"/>
            <w:gridSpan w:val="2"/>
            <w:shd w:val="clear" w:color="auto" w:fill="auto"/>
            <w:vAlign w:val="center"/>
          </w:tcPr>
          <w:p w:rsidR="00DC269B" w:rsidRDefault="00DC269B">
            <w:pPr>
              <w:rPr>
                <w:rFonts w:ascii="宋体" w:eastAsia="宋体" w:hAnsi="宋体" w:cs="宋体"/>
                <w:color w:val="000000"/>
                <w:sz w:val="16"/>
                <w:szCs w:val="16"/>
              </w:rPr>
            </w:pPr>
          </w:p>
        </w:tc>
        <w:tc>
          <w:tcPr>
            <w:tcW w:w="960" w:type="dxa"/>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C269B">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DC269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r>
      <w:tr w:rsidR="00DC269B">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DC269B">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1748.79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1748.79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r>
      <w:tr w:rsidR="00DC269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公共安全支出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1748.79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1748.79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r>
      <w:tr w:rsidR="00DC269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20405</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法院</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1748.79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1748.79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2040501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行政运行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772.38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772.38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rPr>
                <w:rFonts w:ascii="宋体" w:eastAsia="宋体" w:hAnsi="宋体" w:cs="宋体"/>
                <w:color w:val="000000"/>
                <w:sz w:val="16"/>
                <w:szCs w:val="16"/>
              </w:rPr>
            </w:pPr>
          </w:p>
        </w:tc>
      </w:tr>
      <w:tr w:rsidR="00DC269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2040506</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两房建设</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650.41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650.41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2040599</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其他法院支出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right"/>
              <w:rPr>
                <w:rFonts w:ascii="宋体" w:eastAsia="宋体" w:hAnsi="宋体" w:cs="宋体"/>
                <w:color w:val="000000"/>
                <w:sz w:val="16"/>
                <w:szCs w:val="16"/>
              </w:rPr>
            </w:pPr>
          </w:p>
        </w:tc>
      </w:tr>
      <w:tr w:rsidR="00DC269B">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right"/>
              <w:rPr>
                <w:rFonts w:ascii="宋体" w:eastAsia="宋体" w:hAnsi="宋体" w:cs="宋体"/>
                <w:color w:val="000000"/>
                <w:sz w:val="16"/>
                <w:szCs w:val="16"/>
              </w:rPr>
            </w:pPr>
          </w:p>
        </w:tc>
      </w:tr>
      <w:tr w:rsidR="00DC269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right"/>
              <w:rPr>
                <w:rFonts w:ascii="宋体" w:eastAsia="宋体" w:hAnsi="宋体" w:cs="宋体"/>
                <w:color w:val="000000"/>
                <w:sz w:val="16"/>
                <w:szCs w:val="16"/>
              </w:rPr>
            </w:pPr>
          </w:p>
        </w:tc>
      </w:tr>
      <w:tr w:rsidR="00DC269B">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right"/>
              <w:rPr>
                <w:rFonts w:ascii="宋体" w:eastAsia="宋体" w:hAnsi="宋体" w:cs="宋体"/>
                <w:color w:val="000000"/>
                <w:sz w:val="16"/>
                <w:szCs w:val="16"/>
              </w:rPr>
            </w:pPr>
          </w:p>
        </w:tc>
      </w:tr>
      <w:tr w:rsidR="00DC269B">
        <w:trPr>
          <w:trHeight w:val="285"/>
        </w:trPr>
        <w:tc>
          <w:tcPr>
            <w:tcW w:w="10337" w:type="dxa"/>
            <w:gridSpan w:val="16"/>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DC269B" w:rsidRDefault="00DC269B">
      <w:pPr>
        <w:spacing w:line="360" w:lineRule="auto"/>
        <w:jc w:val="center"/>
        <w:rPr>
          <w:rFonts w:ascii="隶书" w:eastAsia="隶书" w:hAnsi="隶书" w:cs="隶书"/>
          <w:sz w:val="52"/>
          <w:szCs w:val="52"/>
        </w:rPr>
        <w:sectPr w:rsidR="00DC269B">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DC269B">
        <w:trPr>
          <w:trHeight w:val="375"/>
        </w:trPr>
        <w:tc>
          <w:tcPr>
            <w:tcW w:w="10350" w:type="dxa"/>
            <w:gridSpan w:val="14"/>
            <w:shd w:val="clear" w:color="auto" w:fill="auto"/>
            <w:vAlign w:val="center"/>
          </w:tcPr>
          <w:p w:rsidR="00DC269B" w:rsidRDefault="00C76BB6">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DC269B">
        <w:trPr>
          <w:trHeight w:val="315"/>
        </w:trPr>
        <w:tc>
          <w:tcPr>
            <w:tcW w:w="1482" w:type="dxa"/>
            <w:gridSpan w:val="2"/>
            <w:shd w:val="clear" w:color="auto" w:fill="auto"/>
            <w:vAlign w:val="center"/>
          </w:tcPr>
          <w:p w:rsidR="00DC269B" w:rsidRDefault="00DC269B">
            <w:pPr>
              <w:rPr>
                <w:rFonts w:ascii="宋体" w:eastAsia="宋体" w:hAnsi="宋体" w:cs="宋体"/>
                <w:color w:val="000000"/>
                <w:sz w:val="16"/>
                <w:szCs w:val="16"/>
              </w:rPr>
            </w:pPr>
          </w:p>
        </w:tc>
        <w:tc>
          <w:tcPr>
            <w:tcW w:w="1638" w:type="dxa"/>
            <w:shd w:val="clear" w:color="auto" w:fill="auto"/>
            <w:vAlign w:val="center"/>
          </w:tcPr>
          <w:p w:rsidR="00DC269B" w:rsidRDefault="00DC269B">
            <w:pPr>
              <w:rPr>
                <w:rFonts w:ascii="宋体" w:eastAsia="宋体" w:hAnsi="宋体" w:cs="宋体"/>
                <w:color w:val="000000"/>
                <w:sz w:val="16"/>
                <w:szCs w:val="16"/>
              </w:rPr>
            </w:pPr>
          </w:p>
        </w:tc>
        <w:tc>
          <w:tcPr>
            <w:tcW w:w="1042" w:type="dxa"/>
            <w:shd w:val="clear" w:color="auto" w:fill="auto"/>
            <w:vAlign w:val="center"/>
          </w:tcPr>
          <w:p w:rsidR="00DC269B" w:rsidRDefault="00DC269B">
            <w:pPr>
              <w:rPr>
                <w:rFonts w:ascii="宋体" w:eastAsia="宋体" w:hAnsi="宋体" w:cs="宋体"/>
                <w:color w:val="000000"/>
                <w:sz w:val="16"/>
                <w:szCs w:val="16"/>
              </w:rPr>
            </w:pPr>
          </w:p>
        </w:tc>
        <w:tc>
          <w:tcPr>
            <w:tcW w:w="999" w:type="dxa"/>
            <w:gridSpan w:val="2"/>
            <w:shd w:val="clear" w:color="auto" w:fill="auto"/>
            <w:vAlign w:val="center"/>
          </w:tcPr>
          <w:p w:rsidR="00DC269B" w:rsidRDefault="00DC269B">
            <w:pPr>
              <w:rPr>
                <w:rFonts w:ascii="宋体" w:eastAsia="宋体" w:hAnsi="宋体" w:cs="宋体"/>
                <w:color w:val="000000"/>
                <w:sz w:val="16"/>
                <w:szCs w:val="16"/>
              </w:rPr>
            </w:pPr>
          </w:p>
        </w:tc>
        <w:tc>
          <w:tcPr>
            <w:tcW w:w="999" w:type="dxa"/>
            <w:gridSpan w:val="2"/>
            <w:shd w:val="clear" w:color="auto" w:fill="auto"/>
            <w:vAlign w:val="center"/>
          </w:tcPr>
          <w:p w:rsidR="00DC269B" w:rsidRDefault="00DC269B">
            <w:pPr>
              <w:rPr>
                <w:rFonts w:ascii="宋体" w:eastAsia="宋体" w:hAnsi="宋体" w:cs="宋体"/>
                <w:color w:val="000000"/>
                <w:sz w:val="16"/>
                <w:szCs w:val="16"/>
              </w:rPr>
            </w:pPr>
          </w:p>
        </w:tc>
        <w:tc>
          <w:tcPr>
            <w:tcW w:w="999" w:type="dxa"/>
            <w:gridSpan w:val="2"/>
            <w:shd w:val="clear" w:color="auto" w:fill="auto"/>
            <w:vAlign w:val="center"/>
          </w:tcPr>
          <w:p w:rsidR="00DC269B" w:rsidRDefault="00DC269B">
            <w:pPr>
              <w:rPr>
                <w:rFonts w:ascii="宋体" w:eastAsia="宋体" w:hAnsi="宋体" w:cs="宋体"/>
                <w:color w:val="000000"/>
                <w:sz w:val="16"/>
                <w:szCs w:val="16"/>
              </w:rPr>
            </w:pPr>
          </w:p>
        </w:tc>
        <w:tc>
          <w:tcPr>
            <w:tcW w:w="999" w:type="dxa"/>
            <w:gridSpan w:val="2"/>
            <w:shd w:val="clear" w:color="auto" w:fill="auto"/>
            <w:vAlign w:val="center"/>
          </w:tcPr>
          <w:p w:rsidR="00DC269B" w:rsidRDefault="00DC269B">
            <w:pPr>
              <w:rPr>
                <w:rFonts w:ascii="宋体" w:eastAsia="宋体" w:hAnsi="宋体" w:cs="宋体"/>
                <w:color w:val="000000"/>
                <w:sz w:val="16"/>
                <w:szCs w:val="16"/>
              </w:rPr>
            </w:pPr>
          </w:p>
        </w:tc>
        <w:tc>
          <w:tcPr>
            <w:tcW w:w="2192" w:type="dxa"/>
            <w:gridSpan w:val="2"/>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DC269B">
        <w:trPr>
          <w:trHeight w:val="315"/>
        </w:trPr>
        <w:tc>
          <w:tcPr>
            <w:tcW w:w="1482" w:type="dxa"/>
            <w:gridSpan w:val="2"/>
            <w:shd w:val="clear" w:color="auto" w:fill="auto"/>
            <w:vAlign w:val="center"/>
          </w:tcPr>
          <w:p w:rsidR="00DC269B" w:rsidRDefault="00DC269B">
            <w:pPr>
              <w:rPr>
                <w:rFonts w:ascii="宋体" w:eastAsia="宋体" w:hAnsi="宋体" w:cs="宋体"/>
                <w:color w:val="000000"/>
                <w:sz w:val="16"/>
                <w:szCs w:val="16"/>
              </w:rPr>
            </w:pPr>
          </w:p>
        </w:tc>
        <w:tc>
          <w:tcPr>
            <w:tcW w:w="1638" w:type="dxa"/>
            <w:shd w:val="clear" w:color="auto" w:fill="auto"/>
            <w:vAlign w:val="center"/>
          </w:tcPr>
          <w:p w:rsidR="00DC269B" w:rsidRDefault="00DC269B">
            <w:pPr>
              <w:rPr>
                <w:rFonts w:ascii="宋体" w:eastAsia="宋体" w:hAnsi="宋体" w:cs="宋体"/>
                <w:color w:val="000000"/>
                <w:sz w:val="16"/>
                <w:szCs w:val="16"/>
              </w:rPr>
            </w:pPr>
          </w:p>
        </w:tc>
        <w:tc>
          <w:tcPr>
            <w:tcW w:w="1042" w:type="dxa"/>
            <w:shd w:val="clear" w:color="auto" w:fill="auto"/>
            <w:vAlign w:val="center"/>
          </w:tcPr>
          <w:p w:rsidR="00DC269B" w:rsidRDefault="00DC269B">
            <w:pPr>
              <w:rPr>
                <w:rFonts w:ascii="宋体" w:eastAsia="宋体" w:hAnsi="宋体" w:cs="宋体"/>
                <w:color w:val="000000"/>
                <w:sz w:val="16"/>
                <w:szCs w:val="16"/>
              </w:rPr>
            </w:pPr>
          </w:p>
        </w:tc>
        <w:tc>
          <w:tcPr>
            <w:tcW w:w="999" w:type="dxa"/>
            <w:gridSpan w:val="2"/>
            <w:shd w:val="clear" w:color="auto" w:fill="auto"/>
            <w:vAlign w:val="center"/>
          </w:tcPr>
          <w:p w:rsidR="00DC269B" w:rsidRDefault="00DC269B">
            <w:pPr>
              <w:rPr>
                <w:rFonts w:ascii="宋体" w:eastAsia="宋体" w:hAnsi="宋体" w:cs="宋体"/>
                <w:color w:val="000000"/>
                <w:sz w:val="16"/>
                <w:szCs w:val="16"/>
              </w:rPr>
            </w:pPr>
          </w:p>
        </w:tc>
        <w:tc>
          <w:tcPr>
            <w:tcW w:w="999" w:type="dxa"/>
            <w:gridSpan w:val="2"/>
            <w:shd w:val="clear" w:color="auto" w:fill="auto"/>
            <w:vAlign w:val="center"/>
          </w:tcPr>
          <w:p w:rsidR="00DC269B" w:rsidRDefault="00DC269B">
            <w:pPr>
              <w:rPr>
                <w:rFonts w:ascii="宋体" w:eastAsia="宋体" w:hAnsi="宋体" w:cs="宋体"/>
                <w:color w:val="000000"/>
                <w:sz w:val="16"/>
                <w:szCs w:val="16"/>
              </w:rPr>
            </w:pPr>
          </w:p>
        </w:tc>
        <w:tc>
          <w:tcPr>
            <w:tcW w:w="999" w:type="dxa"/>
            <w:gridSpan w:val="2"/>
            <w:shd w:val="clear" w:color="auto" w:fill="auto"/>
            <w:vAlign w:val="center"/>
          </w:tcPr>
          <w:p w:rsidR="00DC269B" w:rsidRDefault="00DC269B">
            <w:pPr>
              <w:rPr>
                <w:rFonts w:ascii="宋体" w:eastAsia="宋体" w:hAnsi="宋体" w:cs="宋体"/>
                <w:color w:val="000000"/>
                <w:sz w:val="16"/>
                <w:szCs w:val="16"/>
              </w:rPr>
            </w:pPr>
          </w:p>
        </w:tc>
        <w:tc>
          <w:tcPr>
            <w:tcW w:w="999" w:type="dxa"/>
            <w:gridSpan w:val="2"/>
            <w:shd w:val="clear" w:color="auto" w:fill="auto"/>
            <w:vAlign w:val="center"/>
          </w:tcPr>
          <w:p w:rsidR="00DC269B" w:rsidRDefault="00DC269B">
            <w:pPr>
              <w:rPr>
                <w:rFonts w:ascii="宋体" w:eastAsia="宋体" w:hAnsi="宋体" w:cs="宋体"/>
                <w:color w:val="000000"/>
                <w:sz w:val="16"/>
                <w:szCs w:val="16"/>
              </w:rPr>
            </w:pPr>
          </w:p>
        </w:tc>
        <w:tc>
          <w:tcPr>
            <w:tcW w:w="2192" w:type="dxa"/>
            <w:gridSpan w:val="2"/>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C269B">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DC269B">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r>
      <w:tr w:rsidR="00DC269B">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DC269B">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1861.03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1334.61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526.41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r>
      <w:tr w:rsidR="00DC269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公共安全支出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1861.03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1334.61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526.41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r>
      <w:tr w:rsidR="00DC269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法院</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1861.03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1334.61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526.41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2040501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1032.91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1032.90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2040506</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两房建设</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526.41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526.41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2040599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其他法院支出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301.71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301.71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360"/>
        </w:trPr>
        <w:tc>
          <w:tcPr>
            <w:tcW w:w="10350" w:type="dxa"/>
            <w:gridSpan w:val="14"/>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DC269B" w:rsidRDefault="00DC269B">
      <w:pPr>
        <w:spacing w:line="360" w:lineRule="auto"/>
        <w:jc w:val="center"/>
        <w:rPr>
          <w:rFonts w:ascii="隶书" w:eastAsia="隶书" w:hAnsi="隶书" w:cs="隶书"/>
          <w:sz w:val="52"/>
          <w:szCs w:val="52"/>
        </w:rPr>
        <w:sectPr w:rsidR="00DC269B">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DC269B">
        <w:trPr>
          <w:trHeight w:val="169"/>
        </w:trPr>
        <w:tc>
          <w:tcPr>
            <w:tcW w:w="10425" w:type="dxa"/>
            <w:gridSpan w:val="14"/>
            <w:shd w:val="clear" w:color="auto" w:fill="auto"/>
            <w:vAlign w:val="bottom"/>
          </w:tcPr>
          <w:p w:rsidR="00DC269B" w:rsidRDefault="00C76BB6">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DC269B">
        <w:trPr>
          <w:trHeight w:val="107"/>
        </w:trPr>
        <w:tc>
          <w:tcPr>
            <w:tcW w:w="2289" w:type="dxa"/>
            <w:gridSpan w:val="2"/>
            <w:shd w:val="clear" w:color="auto" w:fill="auto"/>
            <w:vAlign w:val="center"/>
          </w:tcPr>
          <w:p w:rsidR="00DC269B" w:rsidRDefault="00DC269B">
            <w:pPr>
              <w:rPr>
                <w:rFonts w:ascii="宋体" w:eastAsia="宋体" w:hAnsi="宋体" w:cs="宋体"/>
                <w:color w:val="000000"/>
                <w:sz w:val="16"/>
                <w:szCs w:val="16"/>
              </w:rPr>
            </w:pPr>
          </w:p>
        </w:tc>
        <w:tc>
          <w:tcPr>
            <w:tcW w:w="315" w:type="dxa"/>
            <w:gridSpan w:val="2"/>
            <w:shd w:val="clear" w:color="auto" w:fill="auto"/>
            <w:vAlign w:val="center"/>
          </w:tcPr>
          <w:p w:rsidR="00DC269B" w:rsidRDefault="00DC269B">
            <w:pPr>
              <w:rPr>
                <w:rFonts w:ascii="宋体" w:eastAsia="宋体" w:hAnsi="宋体" w:cs="宋体"/>
                <w:color w:val="000000"/>
                <w:sz w:val="16"/>
                <w:szCs w:val="16"/>
              </w:rPr>
            </w:pPr>
          </w:p>
        </w:tc>
        <w:tc>
          <w:tcPr>
            <w:tcW w:w="1416" w:type="dxa"/>
            <w:shd w:val="clear" w:color="auto" w:fill="auto"/>
            <w:vAlign w:val="center"/>
          </w:tcPr>
          <w:p w:rsidR="00DC269B" w:rsidRDefault="00DC269B">
            <w:pPr>
              <w:rPr>
                <w:rFonts w:ascii="宋体" w:eastAsia="宋体" w:hAnsi="宋体" w:cs="宋体"/>
                <w:color w:val="000000"/>
                <w:sz w:val="16"/>
                <w:szCs w:val="16"/>
              </w:rPr>
            </w:pPr>
          </w:p>
        </w:tc>
        <w:tc>
          <w:tcPr>
            <w:tcW w:w="1432" w:type="dxa"/>
            <w:shd w:val="clear" w:color="auto" w:fill="auto"/>
            <w:vAlign w:val="center"/>
          </w:tcPr>
          <w:p w:rsidR="00DC269B" w:rsidRDefault="00DC269B">
            <w:pPr>
              <w:rPr>
                <w:rFonts w:ascii="宋体" w:eastAsia="宋体" w:hAnsi="宋体" w:cs="宋体"/>
                <w:color w:val="000000"/>
                <w:sz w:val="16"/>
                <w:szCs w:val="16"/>
              </w:rPr>
            </w:pPr>
          </w:p>
        </w:tc>
        <w:tc>
          <w:tcPr>
            <w:tcW w:w="316" w:type="dxa"/>
            <w:shd w:val="clear" w:color="auto" w:fill="auto"/>
            <w:vAlign w:val="center"/>
          </w:tcPr>
          <w:p w:rsidR="00DC269B" w:rsidRDefault="00DC269B">
            <w:pPr>
              <w:rPr>
                <w:rFonts w:ascii="宋体" w:eastAsia="宋体" w:hAnsi="宋体" w:cs="宋体"/>
                <w:color w:val="000000"/>
                <w:sz w:val="16"/>
                <w:szCs w:val="16"/>
              </w:rPr>
            </w:pPr>
          </w:p>
        </w:tc>
        <w:tc>
          <w:tcPr>
            <w:tcW w:w="999" w:type="dxa"/>
            <w:gridSpan w:val="3"/>
            <w:shd w:val="clear" w:color="auto" w:fill="auto"/>
            <w:vAlign w:val="center"/>
          </w:tcPr>
          <w:p w:rsidR="00DC269B" w:rsidRDefault="00DC269B">
            <w:pPr>
              <w:jc w:val="right"/>
              <w:rPr>
                <w:rFonts w:ascii="宋体" w:eastAsia="宋体" w:hAnsi="宋体" w:cs="宋体"/>
                <w:color w:val="000000"/>
                <w:sz w:val="16"/>
                <w:szCs w:val="16"/>
              </w:rPr>
            </w:pPr>
          </w:p>
        </w:tc>
        <w:tc>
          <w:tcPr>
            <w:tcW w:w="999" w:type="dxa"/>
            <w:shd w:val="clear" w:color="auto" w:fill="auto"/>
            <w:vAlign w:val="center"/>
          </w:tcPr>
          <w:p w:rsidR="00DC269B" w:rsidRDefault="00DC269B">
            <w:pPr>
              <w:jc w:val="right"/>
              <w:rPr>
                <w:rFonts w:ascii="宋体" w:eastAsia="宋体" w:hAnsi="宋体" w:cs="宋体"/>
                <w:color w:val="000000"/>
                <w:sz w:val="16"/>
                <w:szCs w:val="16"/>
              </w:rPr>
            </w:pPr>
          </w:p>
        </w:tc>
        <w:tc>
          <w:tcPr>
            <w:tcW w:w="2659" w:type="dxa"/>
            <w:gridSpan w:val="3"/>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DC269B">
        <w:trPr>
          <w:trHeight w:val="90"/>
        </w:trPr>
        <w:tc>
          <w:tcPr>
            <w:tcW w:w="2289" w:type="dxa"/>
            <w:gridSpan w:val="2"/>
            <w:shd w:val="clear" w:color="auto" w:fill="auto"/>
            <w:vAlign w:val="center"/>
          </w:tcPr>
          <w:p w:rsidR="00DC269B" w:rsidRDefault="00DC269B">
            <w:pPr>
              <w:rPr>
                <w:rFonts w:ascii="宋体" w:eastAsia="宋体" w:hAnsi="宋体" w:cs="宋体"/>
                <w:color w:val="000000"/>
                <w:sz w:val="16"/>
                <w:szCs w:val="16"/>
              </w:rPr>
            </w:pPr>
          </w:p>
        </w:tc>
        <w:tc>
          <w:tcPr>
            <w:tcW w:w="315" w:type="dxa"/>
            <w:gridSpan w:val="2"/>
            <w:shd w:val="clear" w:color="auto" w:fill="auto"/>
            <w:vAlign w:val="center"/>
          </w:tcPr>
          <w:p w:rsidR="00DC269B" w:rsidRDefault="00DC269B">
            <w:pPr>
              <w:rPr>
                <w:rFonts w:ascii="宋体" w:eastAsia="宋体" w:hAnsi="宋体" w:cs="宋体"/>
                <w:color w:val="000000"/>
                <w:sz w:val="16"/>
                <w:szCs w:val="16"/>
              </w:rPr>
            </w:pPr>
          </w:p>
        </w:tc>
        <w:tc>
          <w:tcPr>
            <w:tcW w:w="1416" w:type="dxa"/>
            <w:shd w:val="clear" w:color="auto" w:fill="auto"/>
            <w:vAlign w:val="center"/>
          </w:tcPr>
          <w:p w:rsidR="00DC269B" w:rsidRDefault="00DC269B">
            <w:pPr>
              <w:rPr>
                <w:rFonts w:ascii="宋体" w:eastAsia="宋体" w:hAnsi="宋体" w:cs="宋体"/>
                <w:color w:val="000000"/>
                <w:sz w:val="16"/>
                <w:szCs w:val="16"/>
              </w:rPr>
            </w:pPr>
          </w:p>
        </w:tc>
        <w:tc>
          <w:tcPr>
            <w:tcW w:w="1432" w:type="dxa"/>
            <w:shd w:val="clear" w:color="auto" w:fill="auto"/>
            <w:vAlign w:val="center"/>
          </w:tcPr>
          <w:p w:rsidR="00DC269B" w:rsidRDefault="00DC269B">
            <w:pPr>
              <w:rPr>
                <w:rFonts w:ascii="宋体" w:eastAsia="宋体" w:hAnsi="宋体" w:cs="宋体"/>
                <w:color w:val="000000"/>
                <w:sz w:val="16"/>
                <w:szCs w:val="16"/>
              </w:rPr>
            </w:pPr>
          </w:p>
        </w:tc>
        <w:tc>
          <w:tcPr>
            <w:tcW w:w="316" w:type="dxa"/>
            <w:shd w:val="clear" w:color="auto" w:fill="auto"/>
            <w:vAlign w:val="center"/>
          </w:tcPr>
          <w:p w:rsidR="00DC269B" w:rsidRDefault="00DC269B">
            <w:pPr>
              <w:rPr>
                <w:rFonts w:ascii="宋体" w:eastAsia="宋体" w:hAnsi="宋体" w:cs="宋体"/>
                <w:color w:val="000000"/>
                <w:sz w:val="16"/>
                <w:szCs w:val="16"/>
              </w:rPr>
            </w:pPr>
          </w:p>
        </w:tc>
        <w:tc>
          <w:tcPr>
            <w:tcW w:w="999" w:type="dxa"/>
            <w:gridSpan w:val="3"/>
            <w:shd w:val="clear" w:color="auto" w:fill="auto"/>
            <w:vAlign w:val="center"/>
          </w:tcPr>
          <w:p w:rsidR="00DC269B" w:rsidRDefault="00DC269B">
            <w:pPr>
              <w:jc w:val="right"/>
              <w:rPr>
                <w:rFonts w:ascii="宋体" w:eastAsia="宋体" w:hAnsi="宋体" w:cs="宋体"/>
                <w:color w:val="000000"/>
                <w:sz w:val="16"/>
                <w:szCs w:val="16"/>
              </w:rPr>
            </w:pPr>
          </w:p>
        </w:tc>
        <w:tc>
          <w:tcPr>
            <w:tcW w:w="999" w:type="dxa"/>
            <w:shd w:val="clear" w:color="auto" w:fill="auto"/>
            <w:vAlign w:val="center"/>
          </w:tcPr>
          <w:p w:rsidR="00DC269B" w:rsidRDefault="00DC269B">
            <w:pPr>
              <w:jc w:val="right"/>
              <w:rPr>
                <w:rFonts w:ascii="宋体" w:eastAsia="宋体" w:hAnsi="宋体" w:cs="宋体"/>
                <w:color w:val="000000"/>
                <w:sz w:val="16"/>
                <w:szCs w:val="16"/>
              </w:rPr>
            </w:pPr>
          </w:p>
        </w:tc>
        <w:tc>
          <w:tcPr>
            <w:tcW w:w="2659" w:type="dxa"/>
            <w:gridSpan w:val="3"/>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C269B">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DC269B">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1748.79</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1861.03</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1861.03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1748.79</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1861.035</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1861.03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center"/>
              <w:textAlignment w:val="center"/>
              <w:rPr>
                <w:rFonts w:ascii="宋体" w:eastAsia="宋体" w:hAnsi="宋体" w:cs="宋体"/>
                <w:b/>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1303.75</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1191.51</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1191.51</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1303.75</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right"/>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right"/>
              <w:rPr>
                <w:rFonts w:ascii="宋体" w:eastAsia="宋体" w:hAnsi="宋体" w:cs="宋体"/>
                <w:color w:val="000000"/>
                <w:sz w:val="16"/>
                <w:szCs w:val="16"/>
              </w:rPr>
            </w:pPr>
          </w:p>
        </w:tc>
      </w:tr>
      <w:tr w:rsidR="00DC269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3052.54</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3052.54</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3052.54</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C269B" w:rsidRDefault="00DC269B">
            <w:pPr>
              <w:widowControl/>
              <w:jc w:val="center"/>
              <w:textAlignment w:val="center"/>
              <w:rPr>
                <w:rFonts w:ascii="宋体" w:eastAsia="宋体" w:hAnsi="宋体" w:cs="宋体"/>
                <w:b/>
                <w:color w:val="000000"/>
                <w:sz w:val="16"/>
                <w:szCs w:val="16"/>
              </w:rPr>
            </w:pPr>
          </w:p>
        </w:tc>
      </w:tr>
      <w:tr w:rsidR="00DC269B">
        <w:trPr>
          <w:trHeight w:val="495"/>
        </w:trPr>
        <w:tc>
          <w:tcPr>
            <w:tcW w:w="10425" w:type="dxa"/>
            <w:gridSpan w:val="14"/>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DC269B" w:rsidRDefault="00C76BB6">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DC269B">
        <w:trPr>
          <w:trHeight w:val="375"/>
        </w:trPr>
        <w:tc>
          <w:tcPr>
            <w:tcW w:w="10440" w:type="dxa"/>
            <w:gridSpan w:val="8"/>
            <w:shd w:val="clear" w:color="auto" w:fill="auto"/>
            <w:vAlign w:val="bottom"/>
          </w:tcPr>
          <w:p w:rsidR="00DC269B" w:rsidRDefault="00C76BB6">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DC269B">
        <w:trPr>
          <w:trHeight w:val="285"/>
        </w:trPr>
        <w:tc>
          <w:tcPr>
            <w:tcW w:w="1891" w:type="dxa"/>
            <w:gridSpan w:val="2"/>
            <w:shd w:val="clear" w:color="auto" w:fill="auto"/>
            <w:vAlign w:val="center"/>
          </w:tcPr>
          <w:p w:rsidR="00DC269B" w:rsidRDefault="00DC269B">
            <w:pPr>
              <w:rPr>
                <w:rFonts w:ascii="宋体" w:eastAsia="宋体" w:hAnsi="宋体" w:cs="宋体"/>
                <w:color w:val="000000"/>
                <w:sz w:val="16"/>
                <w:szCs w:val="16"/>
              </w:rPr>
            </w:pPr>
          </w:p>
        </w:tc>
        <w:tc>
          <w:tcPr>
            <w:tcW w:w="1800" w:type="dxa"/>
            <w:shd w:val="clear" w:color="auto" w:fill="auto"/>
            <w:vAlign w:val="center"/>
          </w:tcPr>
          <w:p w:rsidR="00DC269B" w:rsidRDefault="00DC269B">
            <w:pPr>
              <w:rPr>
                <w:rFonts w:ascii="宋体" w:eastAsia="宋体" w:hAnsi="宋体" w:cs="宋体"/>
                <w:color w:val="000000"/>
                <w:sz w:val="16"/>
                <w:szCs w:val="16"/>
              </w:rPr>
            </w:pPr>
          </w:p>
        </w:tc>
        <w:tc>
          <w:tcPr>
            <w:tcW w:w="2325" w:type="dxa"/>
            <w:gridSpan w:val="2"/>
            <w:shd w:val="clear" w:color="auto" w:fill="auto"/>
            <w:vAlign w:val="center"/>
          </w:tcPr>
          <w:p w:rsidR="00DC269B" w:rsidRDefault="00DC269B">
            <w:pPr>
              <w:rPr>
                <w:rFonts w:ascii="宋体" w:eastAsia="宋体" w:hAnsi="宋体" w:cs="宋体"/>
                <w:color w:val="000000"/>
                <w:sz w:val="16"/>
                <w:szCs w:val="16"/>
              </w:rPr>
            </w:pPr>
          </w:p>
        </w:tc>
        <w:tc>
          <w:tcPr>
            <w:tcW w:w="1575" w:type="dxa"/>
            <w:shd w:val="clear" w:color="auto" w:fill="auto"/>
            <w:vAlign w:val="center"/>
          </w:tcPr>
          <w:p w:rsidR="00DC269B" w:rsidRDefault="00DC269B">
            <w:pPr>
              <w:rPr>
                <w:rFonts w:ascii="宋体" w:eastAsia="宋体" w:hAnsi="宋体" w:cs="宋体"/>
                <w:color w:val="000000"/>
                <w:sz w:val="16"/>
                <w:szCs w:val="16"/>
              </w:rPr>
            </w:pPr>
          </w:p>
        </w:tc>
        <w:tc>
          <w:tcPr>
            <w:tcW w:w="2849" w:type="dxa"/>
            <w:gridSpan w:val="2"/>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DC269B">
        <w:trPr>
          <w:trHeight w:val="270"/>
        </w:trPr>
        <w:tc>
          <w:tcPr>
            <w:tcW w:w="1891" w:type="dxa"/>
            <w:gridSpan w:val="2"/>
            <w:shd w:val="clear" w:color="auto" w:fill="auto"/>
            <w:vAlign w:val="center"/>
          </w:tcPr>
          <w:p w:rsidR="00DC269B" w:rsidRDefault="00DC269B">
            <w:pPr>
              <w:rPr>
                <w:rFonts w:ascii="宋体" w:eastAsia="宋体" w:hAnsi="宋体" w:cs="宋体"/>
                <w:color w:val="000000"/>
                <w:sz w:val="16"/>
                <w:szCs w:val="16"/>
              </w:rPr>
            </w:pPr>
          </w:p>
        </w:tc>
        <w:tc>
          <w:tcPr>
            <w:tcW w:w="1800" w:type="dxa"/>
            <w:shd w:val="clear" w:color="auto" w:fill="auto"/>
            <w:vAlign w:val="center"/>
          </w:tcPr>
          <w:p w:rsidR="00DC269B" w:rsidRDefault="00DC269B">
            <w:pPr>
              <w:rPr>
                <w:rFonts w:ascii="宋体" w:eastAsia="宋体" w:hAnsi="宋体" w:cs="宋体"/>
                <w:color w:val="000000"/>
                <w:sz w:val="16"/>
                <w:szCs w:val="16"/>
              </w:rPr>
            </w:pPr>
          </w:p>
        </w:tc>
        <w:tc>
          <w:tcPr>
            <w:tcW w:w="2325" w:type="dxa"/>
            <w:gridSpan w:val="2"/>
            <w:shd w:val="clear" w:color="auto" w:fill="auto"/>
            <w:vAlign w:val="center"/>
          </w:tcPr>
          <w:p w:rsidR="00DC269B" w:rsidRDefault="00DC269B">
            <w:pPr>
              <w:rPr>
                <w:rFonts w:ascii="宋体" w:eastAsia="宋体" w:hAnsi="宋体" w:cs="宋体"/>
                <w:color w:val="000000"/>
                <w:sz w:val="16"/>
                <w:szCs w:val="16"/>
              </w:rPr>
            </w:pPr>
          </w:p>
        </w:tc>
        <w:tc>
          <w:tcPr>
            <w:tcW w:w="1575" w:type="dxa"/>
            <w:shd w:val="clear" w:color="auto" w:fill="auto"/>
            <w:vAlign w:val="center"/>
          </w:tcPr>
          <w:p w:rsidR="00DC269B" w:rsidRDefault="00DC269B">
            <w:pPr>
              <w:rPr>
                <w:rFonts w:ascii="宋体" w:eastAsia="宋体" w:hAnsi="宋体" w:cs="宋体"/>
                <w:color w:val="000000"/>
                <w:sz w:val="16"/>
                <w:szCs w:val="16"/>
              </w:rPr>
            </w:pPr>
          </w:p>
        </w:tc>
        <w:tc>
          <w:tcPr>
            <w:tcW w:w="2849" w:type="dxa"/>
            <w:gridSpan w:val="2"/>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C269B">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DC269B">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r>
      <w:tr w:rsidR="00DC269B">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DC269B">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1861.03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1334.61</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526.41</w:t>
            </w:r>
          </w:p>
        </w:tc>
      </w:tr>
      <w:tr w:rsidR="00DC269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公共安全支出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1861.03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1334.61</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526.41</w:t>
            </w:r>
          </w:p>
        </w:tc>
      </w:tr>
      <w:tr w:rsidR="00DC269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法院</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1861.03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1334.61</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526.41</w:t>
            </w:r>
          </w:p>
        </w:tc>
      </w:tr>
      <w:tr w:rsidR="00DC269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2040501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1032.90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1032.90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r>
      <w:tr w:rsidR="00DC269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2040506</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两房建设</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526.41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526.41</w:t>
            </w:r>
          </w:p>
        </w:tc>
      </w:tr>
      <w:tr w:rsidR="00DC269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20404599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其他法院支出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301.71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301.71</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r>
      <w:tr w:rsidR="00DC269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r>
      <w:tr w:rsidR="00DC269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600"/>
        </w:trPr>
        <w:tc>
          <w:tcPr>
            <w:tcW w:w="10440" w:type="dxa"/>
            <w:gridSpan w:val="8"/>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DC269B" w:rsidRDefault="00DC269B">
      <w:pPr>
        <w:spacing w:line="360" w:lineRule="auto"/>
        <w:jc w:val="center"/>
        <w:rPr>
          <w:rFonts w:ascii="隶书" w:eastAsia="隶书" w:hAnsi="隶书" w:cs="隶书"/>
          <w:sz w:val="52"/>
          <w:szCs w:val="52"/>
        </w:rPr>
        <w:sectPr w:rsidR="00DC269B">
          <w:pgSz w:w="11906" w:h="16838"/>
          <w:pgMar w:top="1440" w:right="1531" w:bottom="1440" w:left="1587" w:header="850" w:footer="992" w:gutter="0"/>
          <w:pgNumType w:fmt="numberInDash"/>
          <w:cols w:space="0"/>
          <w:docGrid w:type="lines" w:linePitch="317"/>
        </w:sectPr>
      </w:pPr>
    </w:p>
    <w:tbl>
      <w:tblPr>
        <w:tblW w:w="8775" w:type="dxa"/>
        <w:tblLayout w:type="fixed"/>
        <w:tblCellMar>
          <w:top w:w="15" w:type="dxa"/>
          <w:left w:w="15" w:type="dxa"/>
          <w:bottom w:w="15" w:type="dxa"/>
          <w:right w:w="15" w:type="dxa"/>
        </w:tblCellMar>
        <w:tblLook w:val="04A0"/>
      </w:tblPr>
      <w:tblGrid>
        <w:gridCol w:w="825"/>
        <w:gridCol w:w="2175"/>
        <w:gridCol w:w="1305"/>
        <w:gridCol w:w="915"/>
        <w:gridCol w:w="1950"/>
        <w:gridCol w:w="1605"/>
      </w:tblGrid>
      <w:tr w:rsidR="00DC269B">
        <w:trPr>
          <w:trHeight w:val="270"/>
        </w:trPr>
        <w:tc>
          <w:tcPr>
            <w:tcW w:w="8775" w:type="dxa"/>
            <w:gridSpan w:val="6"/>
            <w:shd w:val="clear" w:color="auto" w:fill="auto"/>
            <w:vAlign w:val="bottom"/>
          </w:tcPr>
          <w:p w:rsidR="00DC269B" w:rsidRDefault="00C76BB6">
            <w:pPr>
              <w:widowControl/>
              <w:jc w:val="center"/>
              <w:textAlignment w:val="bottom"/>
              <w:rPr>
                <w:rFonts w:ascii="宋体" w:eastAsia="宋体" w:hAnsi="宋体" w:cs="宋体"/>
                <w:color w:val="000000"/>
                <w:sz w:val="16"/>
                <w:szCs w:val="16"/>
              </w:rPr>
            </w:pPr>
            <w:r>
              <w:rPr>
                <w:rFonts w:ascii="宋体" w:eastAsia="宋体" w:hAnsi="宋体" w:cs="宋体" w:hint="eastAsia"/>
                <w:b/>
                <w:bCs/>
                <w:color w:val="000000"/>
                <w:kern w:val="0"/>
                <w:sz w:val="28"/>
                <w:szCs w:val="28"/>
              </w:rPr>
              <w:lastRenderedPageBreak/>
              <w:t>一般公共预算财政拨款基本支出决算表</w:t>
            </w:r>
          </w:p>
        </w:tc>
      </w:tr>
      <w:tr w:rsidR="00DC269B">
        <w:trPr>
          <w:trHeight w:val="150"/>
        </w:trPr>
        <w:tc>
          <w:tcPr>
            <w:tcW w:w="825" w:type="dxa"/>
            <w:shd w:val="clear" w:color="auto" w:fill="auto"/>
            <w:vAlign w:val="bottom"/>
          </w:tcPr>
          <w:p w:rsidR="00DC269B" w:rsidRDefault="00DC269B">
            <w:pPr>
              <w:rPr>
                <w:rFonts w:ascii="Arial" w:hAnsi="Arial" w:cs="Arial"/>
                <w:color w:val="000000"/>
                <w:sz w:val="16"/>
                <w:szCs w:val="16"/>
              </w:rPr>
            </w:pPr>
          </w:p>
        </w:tc>
        <w:tc>
          <w:tcPr>
            <w:tcW w:w="2175" w:type="dxa"/>
            <w:shd w:val="clear" w:color="auto" w:fill="auto"/>
            <w:vAlign w:val="bottom"/>
          </w:tcPr>
          <w:p w:rsidR="00DC269B" w:rsidRDefault="00DC269B">
            <w:pPr>
              <w:rPr>
                <w:rFonts w:ascii="Arial" w:hAnsi="Arial" w:cs="Arial"/>
                <w:color w:val="000000"/>
                <w:sz w:val="16"/>
                <w:szCs w:val="16"/>
              </w:rPr>
            </w:pPr>
          </w:p>
        </w:tc>
        <w:tc>
          <w:tcPr>
            <w:tcW w:w="1305" w:type="dxa"/>
            <w:shd w:val="clear" w:color="auto" w:fill="auto"/>
            <w:vAlign w:val="bottom"/>
          </w:tcPr>
          <w:p w:rsidR="00DC269B" w:rsidRDefault="00DC269B">
            <w:pPr>
              <w:rPr>
                <w:rFonts w:ascii="Arial" w:hAnsi="Arial" w:cs="Arial"/>
                <w:color w:val="000000"/>
                <w:sz w:val="16"/>
                <w:szCs w:val="16"/>
              </w:rPr>
            </w:pPr>
          </w:p>
        </w:tc>
        <w:tc>
          <w:tcPr>
            <w:tcW w:w="915" w:type="dxa"/>
            <w:shd w:val="clear" w:color="auto" w:fill="auto"/>
            <w:vAlign w:val="bottom"/>
          </w:tcPr>
          <w:p w:rsidR="00DC269B" w:rsidRDefault="00DC269B">
            <w:pPr>
              <w:rPr>
                <w:rFonts w:ascii="Arial" w:hAnsi="Arial" w:cs="Arial"/>
                <w:color w:val="000000"/>
                <w:sz w:val="16"/>
                <w:szCs w:val="16"/>
              </w:rPr>
            </w:pPr>
          </w:p>
        </w:tc>
        <w:tc>
          <w:tcPr>
            <w:tcW w:w="1950" w:type="dxa"/>
            <w:shd w:val="clear" w:color="auto" w:fill="auto"/>
            <w:vAlign w:val="bottom"/>
          </w:tcPr>
          <w:p w:rsidR="00DC269B" w:rsidRDefault="00DC269B">
            <w:pPr>
              <w:rPr>
                <w:rFonts w:ascii="Arial" w:hAnsi="Arial" w:cs="Arial"/>
                <w:color w:val="000000"/>
                <w:sz w:val="16"/>
                <w:szCs w:val="16"/>
              </w:rPr>
            </w:pPr>
          </w:p>
        </w:tc>
        <w:tc>
          <w:tcPr>
            <w:tcW w:w="1605" w:type="dxa"/>
            <w:shd w:val="clear" w:color="auto" w:fill="auto"/>
            <w:vAlign w:val="bottom"/>
          </w:tcPr>
          <w:p w:rsidR="00DC269B" w:rsidRDefault="00C76BB6">
            <w:pPr>
              <w:widowControl/>
              <w:jc w:val="right"/>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DC269B">
        <w:trPr>
          <w:trHeight w:val="270"/>
        </w:trPr>
        <w:tc>
          <w:tcPr>
            <w:tcW w:w="825" w:type="dxa"/>
            <w:shd w:val="clear" w:color="auto" w:fill="auto"/>
            <w:vAlign w:val="bottom"/>
          </w:tcPr>
          <w:p w:rsidR="00DC269B" w:rsidRDefault="00C76BB6">
            <w:pPr>
              <w:widowControl/>
              <w:jc w:val="right"/>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rPr>
              <w:t>单位：元</w:t>
            </w:r>
          </w:p>
        </w:tc>
        <w:tc>
          <w:tcPr>
            <w:tcW w:w="2175" w:type="dxa"/>
            <w:shd w:val="clear" w:color="auto" w:fill="auto"/>
            <w:vAlign w:val="bottom"/>
          </w:tcPr>
          <w:p w:rsidR="00DC269B" w:rsidRDefault="00DC269B">
            <w:pPr>
              <w:rPr>
                <w:rFonts w:ascii="Arial" w:hAnsi="Arial" w:cs="Arial"/>
                <w:color w:val="000000"/>
                <w:sz w:val="20"/>
                <w:szCs w:val="20"/>
              </w:rPr>
            </w:pPr>
          </w:p>
        </w:tc>
        <w:tc>
          <w:tcPr>
            <w:tcW w:w="1305" w:type="dxa"/>
            <w:shd w:val="clear" w:color="auto" w:fill="auto"/>
            <w:vAlign w:val="bottom"/>
          </w:tcPr>
          <w:p w:rsidR="00DC269B" w:rsidRDefault="00DC269B">
            <w:pPr>
              <w:rPr>
                <w:rFonts w:ascii="Arial" w:hAnsi="Arial" w:cs="Arial"/>
                <w:color w:val="000000"/>
                <w:sz w:val="20"/>
                <w:szCs w:val="20"/>
              </w:rPr>
            </w:pPr>
          </w:p>
        </w:tc>
        <w:tc>
          <w:tcPr>
            <w:tcW w:w="915" w:type="dxa"/>
            <w:shd w:val="clear" w:color="auto" w:fill="auto"/>
            <w:vAlign w:val="bottom"/>
          </w:tcPr>
          <w:p w:rsidR="00DC269B" w:rsidRDefault="00DC269B">
            <w:pPr>
              <w:rPr>
                <w:rFonts w:ascii="Arial" w:hAnsi="Arial" w:cs="Arial"/>
                <w:color w:val="000000"/>
                <w:sz w:val="20"/>
                <w:szCs w:val="20"/>
              </w:rPr>
            </w:pPr>
          </w:p>
        </w:tc>
        <w:tc>
          <w:tcPr>
            <w:tcW w:w="1950" w:type="dxa"/>
            <w:shd w:val="clear" w:color="auto" w:fill="auto"/>
            <w:vAlign w:val="bottom"/>
          </w:tcPr>
          <w:p w:rsidR="00DC269B" w:rsidRDefault="00DC269B">
            <w:pPr>
              <w:rPr>
                <w:rFonts w:ascii="Arial" w:hAnsi="Arial" w:cs="Arial"/>
                <w:color w:val="000000"/>
                <w:sz w:val="20"/>
                <w:szCs w:val="20"/>
              </w:rPr>
            </w:pPr>
          </w:p>
        </w:tc>
        <w:tc>
          <w:tcPr>
            <w:tcW w:w="1605" w:type="dxa"/>
            <w:shd w:val="clear" w:color="auto" w:fill="auto"/>
            <w:vAlign w:val="bottom"/>
          </w:tcPr>
          <w:p w:rsidR="00DC269B" w:rsidRDefault="00C76BB6">
            <w:pPr>
              <w:widowControl/>
              <w:jc w:val="right"/>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C269B">
        <w:trPr>
          <w:trHeight w:val="300"/>
        </w:trPr>
        <w:tc>
          <w:tcPr>
            <w:tcW w:w="4305" w:type="dxa"/>
            <w:gridSpan w:val="3"/>
            <w:tcBorders>
              <w:top w:val="single" w:sz="12"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人员经费</w:t>
            </w:r>
          </w:p>
        </w:tc>
        <w:tc>
          <w:tcPr>
            <w:tcW w:w="4470" w:type="dxa"/>
            <w:gridSpan w:val="3"/>
            <w:tcBorders>
              <w:top w:val="single" w:sz="12" w:space="0" w:color="000000"/>
              <w:bottom w:val="single" w:sz="4" w:space="0" w:color="000000"/>
              <w:right w:val="single" w:sz="4" w:space="0" w:color="000000"/>
            </w:tcBorders>
            <w:shd w:val="clear" w:color="FFFFFF" w:fill="C0C0C0"/>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公用经费</w:t>
            </w:r>
          </w:p>
        </w:tc>
      </w:tr>
      <w:tr w:rsidR="00DC269B">
        <w:trPr>
          <w:trHeight w:val="317"/>
        </w:trPr>
        <w:tc>
          <w:tcPr>
            <w:tcW w:w="825"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经济分类科目编码</w:t>
            </w:r>
          </w:p>
        </w:tc>
        <w:tc>
          <w:tcPr>
            <w:tcW w:w="2175" w:type="dxa"/>
            <w:vMerge w:val="restart"/>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科目名称</w:t>
            </w:r>
          </w:p>
        </w:tc>
        <w:tc>
          <w:tcPr>
            <w:tcW w:w="1305" w:type="dxa"/>
            <w:vMerge w:val="restart"/>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金额</w:t>
            </w:r>
          </w:p>
        </w:tc>
        <w:tc>
          <w:tcPr>
            <w:tcW w:w="915" w:type="dxa"/>
            <w:vMerge w:val="restart"/>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经济分类科目编码</w:t>
            </w:r>
          </w:p>
        </w:tc>
        <w:tc>
          <w:tcPr>
            <w:tcW w:w="1950" w:type="dxa"/>
            <w:vMerge w:val="restart"/>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科目名称</w:t>
            </w:r>
          </w:p>
        </w:tc>
        <w:tc>
          <w:tcPr>
            <w:tcW w:w="1605" w:type="dxa"/>
            <w:vMerge w:val="restart"/>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金额</w:t>
            </w:r>
          </w:p>
        </w:tc>
      </w:tr>
      <w:tr w:rsidR="00DC269B">
        <w:trPr>
          <w:trHeight w:val="317"/>
        </w:trPr>
        <w:tc>
          <w:tcPr>
            <w:tcW w:w="825"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center"/>
              <w:rPr>
                <w:rFonts w:ascii="宋体" w:eastAsia="宋体" w:hAnsi="宋体" w:cs="宋体"/>
                <w:color w:val="000000"/>
                <w:sz w:val="16"/>
                <w:szCs w:val="16"/>
              </w:rPr>
            </w:pPr>
          </w:p>
        </w:tc>
        <w:tc>
          <w:tcPr>
            <w:tcW w:w="2175" w:type="dxa"/>
            <w:vMerge/>
            <w:tcBorders>
              <w:top w:val="single" w:sz="4" w:space="0" w:color="000000"/>
              <w:bottom w:val="single" w:sz="4" w:space="0" w:color="000000"/>
              <w:right w:val="single" w:sz="4" w:space="0" w:color="000000"/>
            </w:tcBorders>
            <w:shd w:val="clear" w:color="FFFFFF" w:fill="C0C0C0"/>
            <w:vAlign w:val="center"/>
          </w:tcPr>
          <w:p w:rsidR="00DC269B" w:rsidRDefault="00DC269B">
            <w:pPr>
              <w:jc w:val="center"/>
              <w:rPr>
                <w:rFonts w:ascii="宋体" w:eastAsia="宋体" w:hAnsi="宋体" w:cs="宋体"/>
                <w:color w:val="000000"/>
                <w:sz w:val="16"/>
                <w:szCs w:val="16"/>
              </w:rPr>
            </w:pPr>
          </w:p>
        </w:tc>
        <w:tc>
          <w:tcPr>
            <w:tcW w:w="1305" w:type="dxa"/>
            <w:vMerge/>
            <w:tcBorders>
              <w:top w:val="single" w:sz="4" w:space="0" w:color="000000"/>
              <w:bottom w:val="single" w:sz="4" w:space="0" w:color="000000"/>
              <w:right w:val="single" w:sz="4" w:space="0" w:color="000000"/>
            </w:tcBorders>
            <w:shd w:val="clear" w:color="FFFFFF" w:fill="C0C0C0"/>
            <w:vAlign w:val="center"/>
          </w:tcPr>
          <w:p w:rsidR="00DC269B" w:rsidRDefault="00DC269B">
            <w:pPr>
              <w:jc w:val="center"/>
              <w:rPr>
                <w:rFonts w:ascii="宋体" w:eastAsia="宋体" w:hAnsi="宋体" w:cs="宋体"/>
                <w:color w:val="000000"/>
                <w:sz w:val="16"/>
                <w:szCs w:val="16"/>
              </w:rPr>
            </w:pPr>
          </w:p>
        </w:tc>
        <w:tc>
          <w:tcPr>
            <w:tcW w:w="915" w:type="dxa"/>
            <w:vMerge/>
            <w:tcBorders>
              <w:top w:val="single" w:sz="4" w:space="0" w:color="000000"/>
              <w:bottom w:val="single" w:sz="4" w:space="0" w:color="000000"/>
              <w:right w:val="single" w:sz="4" w:space="0" w:color="000000"/>
            </w:tcBorders>
            <w:shd w:val="clear" w:color="FFFFFF" w:fill="C0C0C0"/>
            <w:vAlign w:val="center"/>
          </w:tcPr>
          <w:p w:rsidR="00DC269B" w:rsidRDefault="00DC269B">
            <w:pPr>
              <w:jc w:val="center"/>
              <w:rPr>
                <w:rFonts w:ascii="宋体" w:eastAsia="宋体" w:hAnsi="宋体" w:cs="宋体"/>
                <w:color w:val="000000"/>
                <w:sz w:val="16"/>
                <w:szCs w:val="16"/>
              </w:rPr>
            </w:pPr>
          </w:p>
        </w:tc>
        <w:tc>
          <w:tcPr>
            <w:tcW w:w="1950" w:type="dxa"/>
            <w:vMerge/>
            <w:tcBorders>
              <w:top w:val="single" w:sz="4" w:space="0" w:color="000000"/>
              <w:bottom w:val="single" w:sz="4" w:space="0" w:color="000000"/>
              <w:right w:val="single" w:sz="4" w:space="0" w:color="000000"/>
            </w:tcBorders>
            <w:shd w:val="clear" w:color="FFFFFF" w:fill="C0C0C0"/>
            <w:vAlign w:val="center"/>
          </w:tcPr>
          <w:p w:rsidR="00DC269B" w:rsidRDefault="00DC269B">
            <w:pPr>
              <w:jc w:val="center"/>
              <w:rPr>
                <w:rFonts w:ascii="宋体" w:eastAsia="宋体" w:hAnsi="宋体" w:cs="宋体"/>
                <w:color w:val="000000"/>
                <w:sz w:val="16"/>
                <w:szCs w:val="16"/>
              </w:rPr>
            </w:pPr>
          </w:p>
        </w:tc>
        <w:tc>
          <w:tcPr>
            <w:tcW w:w="1605" w:type="dxa"/>
            <w:vMerge/>
            <w:tcBorders>
              <w:top w:val="single" w:sz="4" w:space="0" w:color="000000"/>
              <w:bottom w:val="single" w:sz="4" w:space="0" w:color="000000"/>
              <w:right w:val="single" w:sz="4" w:space="0" w:color="000000"/>
            </w:tcBorders>
            <w:shd w:val="clear" w:color="FFFFFF" w:fill="C0C0C0"/>
            <w:vAlign w:val="center"/>
          </w:tcPr>
          <w:p w:rsidR="00DC269B" w:rsidRDefault="00DC269B">
            <w:pPr>
              <w:jc w:val="center"/>
              <w:rPr>
                <w:rFonts w:ascii="宋体" w:eastAsia="宋体" w:hAnsi="宋体" w:cs="宋体"/>
                <w:color w:val="000000"/>
                <w:sz w:val="16"/>
                <w:szCs w:val="16"/>
              </w:rPr>
            </w:pP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486.24</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384.77</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243.90</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32.36</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149.90</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8.63</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68.10</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18.53</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0.14</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5.81</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2.42</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28.56</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45.06</w:t>
            </w:r>
          </w:p>
          <w:p w:rsidR="00DC269B" w:rsidRDefault="00DC269B">
            <w:pPr>
              <w:widowControl/>
              <w:jc w:val="right"/>
              <w:textAlignment w:val="center"/>
              <w:rPr>
                <w:rFonts w:ascii="宋体" w:eastAsia="宋体" w:hAnsi="宋体" w:cs="宋体"/>
                <w:color w:val="000000"/>
                <w:kern w:val="0"/>
                <w:sz w:val="16"/>
                <w:szCs w:val="16"/>
              </w:rPr>
            </w:pP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45.95</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1,30.04</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65.53</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27.57</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43.37</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14.74</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0.45</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9.55</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0.28</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7.92</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1.48</w:t>
            </w:r>
          </w:p>
        </w:tc>
      </w:tr>
      <w:tr w:rsidR="00DC269B">
        <w:trPr>
          <w:trHeight w:val="33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4.76</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15.70</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79.97</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22.09</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0.08</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42.94</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2.64</w:t>
            </w: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10.04</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333.56</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240.01</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71.88</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4.47</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17.19</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304</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对企事业单位的补贴</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30401</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企业政策性补贴</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30402</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事业单位补贴</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30403</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财政贴息</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30499</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其他对企事业单位的补贴</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307</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债务利息支出</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30701</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国内债务付息</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30707</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国外债务付息</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399</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其他支出</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C269B" w:rsidRDefault="00DC269B">
            <w:pPr>
              <w:jc w:val="left"/>
              <w:rPr>
                <w:rFonts w:ascii="宋体" w:eastAsia="宋体" w:hAnsi="宋体"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DC269B">
            <w:pPr>
              <w:jc w:val="right"/>
              <w:rPr>
                <w:rFonts w:ascii="宋体" w:eastAsia="宋体" w:hAnsi="宋体"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39906</w:t>
            </w:r>
          </w:p>
        </w:tc>
        <w:tc>
          <w:tcPr>
            <w:tcW w:w="1950" w:type="dxa"/>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赠与</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DC269B">
        <w:trPr>
          <w:trHeight w:val="300"/>
        </w:trPr>
        <w:tc>
          <w:tcPr>
            <w:tcW w:w="3000"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人员经费合计</w:t>
            </w:r>
          </w:p>
        </w:tc>
        <w:tc>
          <w:tcPr>
            <w:tcW w:w="13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616.28</w:t>
            </w:r>
          </w:p>
        </w:tc>
        <w:tc>
          <w:tcPr>
            <w:tcW w:w="2865" w:type="dxa"/>
            <w:gridSpan w:val="2"/>
            <w:tcBorders>
              <w:top w:val="single" w:sz="4" w:space="0" w:color="000000"/>
              <w:bottom w:val="single" w:sz="4" w:space="0" w:color="000000"/>
              <w:right w:val="single" w:sz="4" w:space="0" w:color="000000"/>
            </w:tcBorders>
            <w:shd w:val="clear" w:color="FFFFFF" w:fill="C0C0C0"/>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公用经费合计</w:t>
            </w:r>
          </w:p>
        </w:tc>
        <w:tc>
          <w:tcPr>
            <w:tcW w:w="1605" w:type="dxa"/>
            <w:tcBorders>
              <w:top w:val="single" w:sz="4" w:space="0" w:color="000000"/>
              <w:bottom w:val="single" w:sz="4"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718.33</w:t>
            </w:r>
          </w:p>
        </w:tc>
      </w:tr>
      <w:tr w:rsidR="00DC269B">
        <w:trPr>
          <w:trHeight w:val="300"/>
        </w:trPr>
        <w:tc>
          <w:tcPr>
            <w:tcW w:w="8775" w:type="dxa"/>
            <w:gridSpan w:val="6"/>
            <w:tcBorders>
              <w:left w:val="single" w:sz="12" w:space="0" w:color="000000"/>
            </w:tcBorders>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注：本表反映部门本年度一般公共预算财政拨款基本支出明细情况。 </w:t>
            </w:r>
          </w:p>
        </w:tc>
      </w:tr>
    </w:tbl>
    <w:p w:rsidR="00DC269B" w:rsidRDefault="00DC269B">
      <w:pPr>
        <w:spacing w:line="360" w:lineRule="auto"/>
        <w:jc w:val="center"/>
        <w:rPr>
          <w:rFonts w:ascii="隶书" w:eastAsia="隶书" w:hAnsi="隶书" w:cs="隶书"/>
          <w:sz w:val="52"/>
          <w:szCs w:val="52"/>
        </w:rPr>
        <w:sectPr w:rsidR="00DC269B">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207"/>
        <w:gridCol w:w="422"/>
        <w:gridCol w:w="336"/>
        <w:gridCol w:w="294"/>
        <w:gridCol w:w="629"/>
        <w:gridCol w:w="77"/>
        <w:gridCol w:w="915"/>
        <w:gridCol w:w="509"/>
        <w:gridCol w:w="413"/>
        <w:gridCol w:w="234"/>
        <w:gridCol w:w="630"/>
        <w:gridCol w:w="59"/>
        <w:gridCol w:w="571"/>
        <w:gridCol w:w="249"/>
        <w:gridCol w:w="381"/>
        <w:gridCol w:w="439"/>
        <w:gridCol w:w="820"/>
        <w:gridCol w:w="870"/>
      </w:tblGrid>
      <w:tr w:rsidR="00DC269B">
        <w:trPr>
          <w:trHeight w:val="375"/>
        </w:trPr>
        <w:tc>
          <w:tcPr>
            <w:tcW w:w="10485" w:type="dxa"/>
            <w:gridSpan w:val="22"/>
            <w:shd w:val="clear" w:color="auto" w:fill="auto"/>
            <w:vAlign w:val="bottom"/>
          </w:tcPr>
          <w:p w:rsidR="00DC269B" w:rsidRDefault="00C76BB6">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DC269B">
        <w:trPr>
          <w:trHeight w:val="285"/>
        </w:trPr>
        <w:tc>
          <w:tcPr>
            <w:tcW w:w="1783" w:type="dxa"/>
            <w:gridSpan w:val="2"/>
            <w:shd w:val="clear" w:color="auto" w:fill="auto"/>
            <w:vAlign w:val="center"/>
          </w:tcPr>
          <w:p w:rsidR="00DC269B" w:rsidRDefault="00DC269B">
            <w:pPr>
              <w:rPr>
                <w:rFonts w:ascii="宋体" w:eastAsia="宋体" w:hAnsi="宋体" w:cs="宋体"/>
                <w:color w:val="000000"/>
                <w:sz w:val="16"/>
                <w:szCs w:val="16"/>
              </w:rPr>
            </w:pPr>
          </w:p>
        </w:tc>
        <w:tc>
          <w:tcPr>
            <w:tcW w:w="647" w:type="dxa"/>
            <w:gridSpan w:val="2"/>
            <w:shd w:val="clear" w:color="auto" w:fill="auto"/>
            <w:vAlign w:val="center"/>
          </w:tcPr>
          <w:p w:rsidR="00DC269B" w:rsidRDefault="00DC269B">
            <w:pPr>
              <w:rPr>
                <w:rFonts w:ascii="宋体" w:eastAsia="宋体" w:hAnsi="宋体" w:cs="宋体"/>
                <w:color w:val="000000"/>
                <w:sz w:val="16"/>
                <w:szCs w:val="16"/>
              </w:rPr>
            </w:pPr>
          </w:p>
        </w:tc>
        <w:tc>
          <w:tcPr>
            <w:tcW w:w="629" w:type="dxa"/>
            <w:gridSpan w:val="2"/>
            <w:shd w:val="clear" w:color="auto" w:fill="auto"/>
            <w:vAlign w:val="center"/>
          </w:tcPr>
          <w:p w:rsidR="00DC269B" w:rsidRDefault="00DC269B">
            <w:pPr>
              <w:rPr>
                <w:rFonts w:ascii="宋体" w:eastAsia="宋体" w:hAnsi="宋体" w:cs="宋体"/>
                <w:color w:val="000000"/>
                <w:sz w:val="16"/>
                <w:szCs w:val="16"/>
              </w:rPr>
            </w:pPr>
          </w:p>
        </w:tc>
        <w:tc>
          <w:tcPr>
            <w:tcW w:w="630" w:type="dxa"/>
            <w:gridSpan w:val="2"/>
            <w:shd w:val="clear" w:color="auto" w:fill="auto"/>
            <w:vAlign w:val="center"/>
          </w:tcPr>
          <w:p w:rsidR="00DC269B" w:rsidRDefault="00DC269B">
            <w:pPr>
              <w:rPr>
                <w:rFonts w:ascii="宋体" w:eastAsia="宋体" w:hAnsi="宋体" w:cs="宋体"/>
                <w:color w:val="000000"/>
                <w:sz w:val="16"/>
                <w:szCs w:val="16"/>
              </w:rPr>
            </w:pPr>
          </w:p>
        </w:tc>
        <w:tc>
          <w:tcPr>
            <w:tcW w:w="629" w:type="dxa"/>
            <w:shd w:val="clear" w:color="auto" w:fill="auto"/>
            <w:vAlign w:val="center"/>
          </w:tcPr>
          <w:p w:rsidR="00DC269B" w:rsidRDefault="00DC269B">
            <w:pPr>
              <w:rPr>
                <w:rFonts w:ascii="宋体" w:eastAsia="宋体" w:hAnsi="宋体" w:cs="宋体"/>
                <w:color w:val="000000"/>
                <w:sz w:val="16"/>
                <w:szCs w:val="16"/>
              </w:rPr>
            </w:pPr>
          </w:p>
        </w:tc>
        <w:tc>
          <w:tcPr>
            <w:tcW w:w="992" w:type="dxa"/>
            <w:gridSpan w:val="2"/>
            <w:shd w:val="clear" w:color="auto" w:fill="auto"/>
            <w:vAlign w:val="center"/>
          </w:tcPr>
          <w:p w:rsidR="00DC269B" w:rsidRDefault="00DC269B">
            <w:pPr>
              <w:rPr>
                <w:rFonts w:ascii="宋体" w:eastAsia="宋体" w:hAnsi="宋体" w:cs="宋体"/>
                <w:color w:val="000000"/>
                <w:sz w:val="16"/>
                <w:szCs w:val="16"/>
              </w:rPr>
            </w:pPr>
          </w:p>
        </w:tc>
        <w:tc>
          <w:tcPr>
            <w:tcW w:w="509" w:type="dxa"/>
            <w:shd w:val="clear" w:color="auto" w:fill="auto"/>
            <w:vAlign w:val="center"/>
          </w:tcPr>
          <w:p w:rsidR="00DC269B" w:rsidRDefault="00DC269B">
            <w:pPr>
              <w:rPr>
                <w:rFonts w:ascii="宋体" w:eastAsia="宋体" w:hAnsi="宋体" w:cs="宋体"/>
                <w:color w:val="000000"/>
                <w:sz w:val="16"/>
                <w:szCs w:val="16"/>
              </w:rPr>
            </w:pPr>
          </w:p>
        </w:tc>
        <w:tc>
          <w:tcPr>
            <w:tcW w:w="647" w:type="dxa"/>
            <w:gridSpan w:val="2"/>
            <w:shd w:val="clear" w:color="auto" w:fill="auto"/>
            <w:vAlign w:val="center"/>
          </w:tcPr>
          <w:p w:rsidR="00DC269B" w:rsidRDefault="00DC269B">
            <w:pPr>
              <w:rPr>
                <w:rFonts w:ascii="宋体" w:eastAsia="宋体" w:hAnsi="宋体" w:cs="宋体"/>
                <w:color w:val="000000"/>
                <w:sz w:val="16"/>
                <w:szCs w:val="16"/>
              </w:rPr>
            </w:pPr>
          </w:p>
        </w:tc>
        <w:tc>
          <w:tcPr>
            <w:tcW w:w="630" w:type="dxa"/>
            <w:shd w:val="clear" w:color="auto" w:fill="auto"/>
            <w:vAlign w:val="center"/>
          </w:tcPr>
          <w:p w:rsidR="00DC269B" w:rsidRDefault="00DC269B">
            <w:pPr>
              <w:rPr>
                <w:rFonts w:ascii="宋体" w:eastAsia="宋体" w:hAnsi="宋体" w:cs="宋体"/>
                <w:color w:val="000000"/>
                <w:sz w:val="16"/>
                <w:szCs w:val="16"/>
              </w:rPr>
            </w:pPr>
          </w:p>
        </w:tc>
        <w:tc>
          <w:tcPr>
            <w:tcW w:w="630" w:type="dxa"/>
            <w:gridSpan w:val="2"/>
            <w:shd w:val="clear" w:color="auto" w:fill="auto"/>
            <w:vAlign w:val="center"/>
          </w:tcPr>
          <w:p w:rsidR="00DC269B" w:rsidRDefault="00DC269B">
            <w:pPr>
              <w:rPr>
                <w:rFonts w:ascii="宋体" w:eastAsia="宋体" w:hAnsi="宋体" w:cs="宋体"/>
                <w:color w:val="000000"/>
                <w:sz w:val="16"/>
                <w:szCs w:val="16"/>
              </w:rPr>
            </w:pPr>
          </w:p>
        </w:tc>
        <w:tc>
          <w:tcPr>
            <w:tcW w:w="630" w:type="dxa"/>
            <w:gridSpan w:val="2"/>
            <w:shd w:val="clear" w:color="auto" w:fill="auto"/>
            <w:vAlign w:val="center"/>
          </w:tcPr>
          <w:p w:rsidR="00DC269B" w:rsidRDefault="00DC269B">
            <w:pPr>
              <w:rPr>
                <w:rFonts w:ascii="宋体" w:eastAsia="宋体" w:hAnsi="宋体" w:cs="宋体"/>
                <w:color w:val="000000"/>
                <w:sz w:val="16"/>
                <w:szCs w:val="16"/>
              </w:rPr>
            </w:pPr>
          </w:p>
        </w:tc>
        <w:tc>
          <w:tcPr>
            <w:tcW w:w="2129" w:type="dxa"/>
            <w:gridSpan w:val="3"/>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DC269B">
        <w:trPr>
          <w:trHeight w:val="270"/>
        </w:trPr>
        <w:tc>
          <w:tcPr>
            <w:tcW w:w="1783" w:type="dxa"/>
            <w:gridSpan w:val="2"/>
            <w:shd w:val="clear" w:color="auto" w:fill="auto"/>
            <w:vAlign w:val="center"/>
          </w:tcPr>
          <w:p w:rsidR="00DC269B" w:rsidRDefault="00DC269B">
            <w:pPr>
              <w:rPr>
                <w:rFonts w:ascii="宋体" w:eastAsia="宋体" w:hAnsi="宋体" w:cs="宋体"/>
                <w:color w:val="000000"/>
                <w:sz w:val="16"/>
                <w:szCs w:val="16"/>
              </w:rPr>
            </w:pPr>
          </w:p>
        </w:tc>
        <w:tc>
          <w:tcPr>
            <w:tcW w:w="647" w:type="dxa"/>
            <w:gridSpan w:val="2"/>
            <w:shd w:val="clear" w:color="auto" w:fill="auto"/>
            <w:vAlign w:val="center"/>
          </w:tcPr>
          <w:p w:rsidR="00DC269B" w:rsidRDefault="00DC269B">
            <w:pPr>
              <w:rPr>
                <w:rFonts w:ascii="宋体" w:eastAsia="宋体" w:hAnsi="宋体" w:cs="宋体"/>
                <w:color w:val="000000"/>
                <w:sz w:val="16"/>
                <w:szCs w:val="16"/>
              </w:rPr>
            </w:pPr>
          </w:p>
        </w:tc>
        <w:tc>
          <w:tcPr>
            <w:tcW w:w="629" w:type="dxa"/>
            <w:gridSpan w:val="2"/>
            <w:shd w:val="clear" w:color="auto" w:fill="auto"/>
            <w:vAlign w:val="center"/>
          </w:tcPr>
          <w:p w:rsidR="00DC269B" w:rsidRDefault="00DC269B">
            <w:pPr>
              <w:rPr>
                <w:rFonts w:ascii="宋体" w:eastAsia="宋体" w:hAnsi="宋体" w:cs="宋体"/>
                <w:color w:val="000000"/>
                <w:sz w:val="16"/>
                <w:szCs w:val="16"/>
              </w:rPr>
            </w:pPr>
          </w:p>
        </w:tc>
        <w:tc>
          <w:tcPr>
            <w:tcW w:w="630" w:type="dxa"/>
            <w:gridSpan w:val="2"/>
            <w:shd w:val="clear" w:color="auto" w:fill="auto"/>
            <w:vAlign w:val="center"/>
          </w:tcPr>
          <w:p w:rsidR="00DC269B" w:rsidRDefault="00DC269B">
            <w:pPr>
              <w:rPr>
                <w:rFonts w:ascii="宋体" w:eastAsia="宋体" w:hAnsi="宋体" w:cs="宋体"/>
                <w:color w:val="000000"/>
                <w:sz w:val="16"/>
                <w:szCs w:val="16"/>
              </w:rPr>
            </w:pPr>
          </w:p>
        </w:tc>
        <w:tc>
          <w:tcPr>
            <w:tcW w:w="629" w:type="dxa"/>
            <w:shd w:val="clear" w:color="auto" w:fill="auto"/>
            <w:vAlign w:val="center"/>
          </w:tcPr>
          <w:p w:rsidR="00DC269B" w:rsidRDefault="00DC269B">
            <w:pPr>
              <w:rPr>
                <w:rFonts w:ascii="宋体" w:eastAsia="宋体" w:hAnsi="宋体" w:cs="宋体"/>
                <w:color w:val="000000"/>
                <w:sz w:val="16"/>
                <w:szCs w:val="16"/>
              </w:rPr>
            </w:pPr>
          </w:p>
        </w:tc>
        <w:tc>
          <w:tcPr>
            <w:tcW w:w="992" w:type="dxa"/>
            <w:gridSpan w:val="2"/>
            <w:shd w:val="clear" w:color="auto" w:fill="auto"/>
            <w:vAlign w:val="center"/>
          </w:tcPr>
          <w:p w:rsidR="00DC269B" w:rsidRDefault="00DC269B">
            <w:pPr>
              <w:rPr>
                <w:rFonts w:ascii="宋体" w:eastAsia="宋体" w:hAnsi="宋体" w:cs="宋体"/>
                <w:color w:val="000000"/>
                <w:sz w:val="16"/>
                <w:szCs w:val="16"/>
              </w:rPr>
            </w:pPr>
          </w:p>
        </w:tc>
        <w:tc>
          <w:tcPr>
            <w:tcW w:w="509" w:type="dxa"/>
            <w:shd w:val="clear" w:color="auto" w:fill="auto"/>
            <w:vAlign w:val="center"/>
          </w:tcPr>
          <w:p w:rsidR="00DC269B" w:rsidRDefault="00DC269B">
            <w:pPr>
              <w:rPr>
                <w:rFonts w:ascii="宋体" w:eastAsia="宋体" w:hAnsi="宋体" w:cs="宋体"/>
                <w:color w:val="000000"/>
                <w:sz w:val="16"/>
                <w:szCs w:val="16"/>
              </w:rPr>
            </w:pPr>
          </w:p>
        </w:tc>
        <w:tc>
          <w:tcPr>
            <w:tcW w:w="647" w:type="dxa"/>
            <w:gridSpan w:val="2"/>
            <w:shd w:val="clear" w:color="auto" w:fill="auto"/>
            <w:vAlign w:val="center"/>
          </w:tcPr>
          <w:p w:rsidR="00DC269B" w:rsidRDefault="00DC269B">
            <w:pPr>
              <w:rPr>
                <w:rFonts w:ascii="宋体" w:eastAsia="宋体" w:hAnsi="宋体" w:cs="宋体"/>
                <w:color w:val="000000"/>
                <w:sz w:val="16"/>
                <w:szCs w:val="16"/>
              </w:rPr>
            </w:pPr>
          </w:p>
        </w:tc>
        <w:tc>
          <w:tcPr>
            <w:tcW w:w="630" w:type="dxa"/>
            <w:shd w:val="clear" w:color="auto" w:fill="auto"/>
            <w:vAlign w:val="center"/>
          </w:tcPr>
          <w:p w:rsidR="00DC269B" w:rsidRDefault="00DC269B">
            <w:pPr>
              <w:rPr>
                <w:rFonts w:ascii="宋体" w:eastAsia="宋体" w:hAnsi="宋体" w:cs="宋体"/>
                <w:color w:val="000000"/>
                <w:sz w:val="16"/>
                <w:szCs w:val="16"/>
              </w:rPr>
            </w:pPr>
          </w:p>
        </w:tc>
        <w:tc>
          <w:tcPr>
            <w:tcW w:w="630" w:type="dxa"/>
            <w:gridSpan w:val="2"/>
            <w:shd w:val="clear" w:color="auto" w:fill="auto"/>
            <w:vAlign w:val="center"/>
          </w:tcPr>
          <w:p w:rsidR="00DC269B" w:rsidRDefault="00DC269B">
            <w:pPr>
              <w:rPr>
                <w:rFonts w:ascii="宋体" w:eastAsia="宋体" w:hAnsi="宋体" w:cs="宋体"/>
                <w:color w:val="000000"/>
                <w:sz w:val="16"/>
                <w:szCs w:val="16"/>
              </w:rPr>
            </w:pPr>
          </w:p>
        </w:tc>
        <w:tc>
          <w:tcPr>
            <w:tcW w:w="630" w:type="dxa"/>
            <w:gridSpan w:val="2"/>
            <w:shd w:val="clear" w:color="auto" w:fill="auto"/>
            <w:vAlign w:val="center"/>
          </w:tcPr>
          <w:p w:rsidR="00DC269B" w:rsidRDefault="00DC269B">
            <w:pPr>
              <w:rPr>
                <w:rFonts w:ascii="宋体" w:eastAsia="宋体" w:hAnsi="宋体" w:cs="宋体"/>
                <w:color w:val="000000"/>
                <w:sz w:val="16"/>
                <w:szCs w:val="16"/>
              </w:rPr>
            </w:pPr>
          </w:p>
        </w:tc>
        <w:tc>
          <w:tcPr>
            <w:tcW w:w="2129" w:type="dxa"/>
            <w:gridSpan w:val="3"/>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C269B">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DC269B">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DC269B">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7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7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r>
      <w:tr w:rsidR="00DC269B">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7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DC269B">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48.89</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6"/>
                <w:szCs w:val="16"/>
              </w:rPr>
            </w:pPr>
          </w:p>
        </w:tc>
        <w:tc>
          <w:tcPr>
            <w:tcW w:w="79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rPr>
              <w:t>47.41</w:t>
            </w:r>
          </w:p>
        </w:tc>
        <w:tc>
          <w:tcPr>
            <w:tcW w:w="75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rPr>
              <w:t>4.47</w:t>
            </w: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rPr>
              <w:t>42.94</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rPr>
              <w:t>1.48</w:t>
            </w: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b/>
                <w:color w:val="000000"/>
                <w:sz w:val="15"/>
                <w:szCs w:val="15"/>
              </w:rPr>
            </w:pPr>
            <w:r>
              <w:rPr>
                <w:rFonts w:ascii="宋体" w:eastAsia="宋体" w:hAnsi="宋体" w:cs="宋体" w:hint="eastAsia"/>
                <w:color w:val="000000"/>
                <w:kern w:val="0"/>
                <w:sz w:val="15"/>
                <w:szCs w:val="15"/>
              </w:rPr>
              <w:t>48.89</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DC269B">
            <w:pPr>
              <w:jc w:val="center"/>
              <w:rPr>
                <w:rFonts w:ascii="宋体" w:eastAsia="宋体" w:hAnsi="宋体" w:cs="宋体"/>
                <w:color w:val="000000"/>
                <w:sz w:val="15"/>
                <w:szCs w:val="15"/>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rPr>
              <w:t>47.41</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rPr>
              <w:t>4.47</w:t>
            </w: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rPr>
              <w:t>42.94</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C269B" w:rsidRDefault="00C76BB6">
            <w:pPr>
              <w:widowControl/>
              <w:jc w:val="right"/>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rPr>
              <w:t>1.48</w:t>
            </w:r>
          </w:p>
        </w:tc>
      </w:tr>
      <w:tr w:rsidR="00DC269B">
        <w:trPr>
          <w:trHeight w:val="600"/>
        </w:trPr>
        <w:tc>
          <w:tcPr>
            <w:tcW w:w="10485" w:type="dxa"/>
            <w:gridSpan w:val="22"/>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DC269B" w:rsidRDefault="00DC269B">
      <w:pPr>
        <w:spacing w:line="360" w:lineRule="auto"/>
        <w:jc w:val="center"/>
        <w:rPr>
          <w:rFonts w:ascii="隶书" w:eastAsia="隶书" w:hAnsi="隶书" w:cs="隶书"/>
          <w:sz w:val="52"/>
          <w:szCs w:val="52"/>
        </w:rPr>
        <w:sectPr w:rsidR="00DC269B">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DC269B">
        <w:trPr>
          <w:trHeight w:val="375"/>
        </w:trPr>
        <w:tc>
          <w:tcPr>
            <w:tcW w:w="10500" w:type="dxa"/>
            <w:gridSpan w:val="12"/>
            <w:shd w:val="clear" w:color="auto" w:fill="auto"/>
            <w:vAlign w:val="bottom"/>
          </w:tcPr>
          <w:p w:rsidR="00DC269B" w:rsidRDefault="00C76BB6">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DC269B">
        <w:trPr>
          <w:trHeight w:val="285"/>
        </w:trPr>
        <w:tc>
          <w:tcPr>
            <w:tcW w:w="1591" w:type="dxa"/>
            <w:gridSpan w:val="2"/>
            <w:shd w:val="clear" w:color="auto" w:fill="auto"/>
            <w:vAlign w:val="center"/>
          </w:tcPr>
          <w:p w:rsidR="00DC269B" w:rsidRDefault="00DC269B">
            <w:pPr>
              <w:rPr>
                <w:rFonts w:ascii="宋体" w:eastAsia="宋体" w:hAnsi="宋体" w:cs="宋体"/>
                <w:color w:val="000000"/>
                <w:sz w:val="16"/>
                <w:szCs w:val="16"/>
              </w:rPr>
            </w:pPr>
          </w:p>
        </w:tc>
        <w:tc>
          <w:tcPr>
            <w:tcW w:w="1436" w:type="dxa"/>
            <w:shd w:val="clear" w:color="auto" w:fill="auto"/>
            <w:vAlign w:val="center"/>
          </w:tcPr>
          <w:p w:rsidR="00DC269B" w:rsidRDefault="00DC269B">
            <w:pPr>
              <w:rPr>
                <w:rFonts w:ascii="宋体" w:eastAsia="宋体" w:hAnsi="宋体" w:cs="宋体"/>
                <w:color w:val="000000"/>
                <w:sz w:val="16"/>
                <w:szCs w:val="16"/>
              </w:rPr>
            </w:pPr>
          </w:p>
        </w:tc>
        <w:tc>
          <w:tcPr>
            <w:tcW w:w="1166" w:type="dxa"/>
            <w:shd w:val="clear" w:color="auto" w:fill="auto"/>
            <w:vAlign w:val="center"/>
          </w:tcPr>
          <w:p w:rsidR="00DC269B" w:rsidRDefault="00DC269B">
            <w:pPr>
              <w:rPr>
                <w:rFonts w:ascii="宋体" w:eastAsia="宋体" w:hAnsi="宋体" w:cs="宋体"/>
                <w:color w:val="000000"/>
                <w:sz w:val="16"/>
                <w:szCs w:val="16"/>
              </w:rPr>
            </w:pPr>
          </w:p>
        </w:tc>
        <w:tc>
          <w:tcPr>
            <w:tcW w:w="1297" w:type="dxa"/>
            <w:gridSpan w:val="2"/>
            <w:shd w:val="clear" w:color="auto" w:fill="auto"/>
            <w:vAlign w:val="center"/>
          </w:tcPr>
          <w:p w:rsidR="00DC269B" w:rsidRDefault="00DC269B">
            <w:pPr>
              <w:rPr>
                <w:rFonts w:ascii="宋体" w:eastAsia="宋体" w:hAnsi="宋体" w:cs="宋体"/>
                <w:color w:val="000000"/>
                <w:sz w:val="16"/>
                <w:szCs w:val="16"/>
              </w:rPr>
            </w:pPr>
          </w:p>
        </w:tc>
        <w:tc>
          <w:tcPr>
            <w:tcW w:w="751" w:type="dxa"/>
            <w:shd w:val="clear" w:color="auto" w:fill="auto"/>
            <w:vAlign w:val="center"/>
          </w:tcPr>
          <w:p w:rsidR="00DC269B" w:rsidRDefault="00DC269B">
            <w:pPr>
              <w:rPr>
                <w:rFonts w:ascii="宋体" w:eastAsia="宋体" w:hAnsi="宋体" w:cs="宋体"/>
                <w:color w:val="000000"/>
                <w:sz w:val="16"/>
                <w:szCs w:val="16"/>
              </w:rPr>
            </w:pPr>
          </w:p>
        </w:tc>
        <w:tc>
          <w:tcPr>
            <w:tcW w:w="999" w:type="dxa"/>
            <w:gridSpan w:val="2"/>
            <w:shd w:val="clear" w:color="auto" w:fill="auto"/>
            <w:vAlign w:val="center"/>
          </w:tcPr>
          <w:p w:rsidR="00DC269B" w:rsidRDefault="00DC269B">
            <w:pPr>
              <w:rPr>
                <w:rFonts w:ascii="宋体" w:eastAsia="宋体" w:hAnsi="宋体" w:cs="宋体"/>
                <w:color w:val="000000"/>
                <w:sz w:val="16"/>
                <w:szCs w:val="16"/>
              </w:rPr>
            </w:pPr>
          </w:p>
        </w:tc>
        <w:tc>
          <w:tcPr>
            <w:tcW w:w="2000" w:type="dxa"/>
            <w:gridSpan w:val="2"/>
            <w:shd w:val="clear" w:color="auto" w:fill="auto"/>
            <w:vAlign w:val="center"/>
          </w:tcPr>
          <w:p w:rsidR="00DC269B" w:rsidRDefault="00DC269B">
            <w:pPr>
              <w:rPr>
                <w:rFonts w:ascii="宋体" w:eastAsia="宋体" w:hAnsi="宋体" w:cs="宋体"/>
                <w:color w:val="000000"/>
                <w:sz w:val="16"/>
                <w:szCs w:val="16"/>
              </w:rPr>
            </w:pPr>
          </w:p>
        </w:tc>
        <w:tc>
          <w:tcPr>
            <w:tcW w:w="1260" w:type="dxa"/>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DC269B">
        <w:trPr>
          <w:trHeight w:val="270"/>
        </w:trPr>
        <w:tc>
          <w:tcPr>
            <w:tcW w:w="1591" w:type="dxa"/>
            <w:gridSpan w:val="2"/>
            <w:shd w:val="clear" w:color="auto" w:fill="auto"/>
            <w:vAlign w:val="center"/>
          </w:tcPr>
          <w:p w:rsidR="00DC269B" w:rsidRDefault="00DC269B">
            <w:pPr>
              <w:rPr>
                <w:rFonts w:ascii="宋体" w:eastAsia="宋体" w:hAnsi="宋体" w:cs="宋体"/>
                <w:color w:val="000000"/>
                <w:sz w:val="16"/>
                <w:szCs w:val="16"/>
              </w:rPr>
            </w:pPr>
          </w:p>
        </w:tc>
        <w:tc>
          <w:tcPr>
            <w:tcW w:w="1436" w:type="dxa"/>
            <w:shd w:val="clear" w:color="auto" w:fill="auto"/>
            <w:vAlign w:val="center"/>
          </w:tcPr>
          <w:p w:rsidR="00DC269B" w:rsidRDefault="00DC269B">
            <w:pPr>
              <w:rPr>
                <w:rFonts w:ascii="宋体" w:eastAsia="宋体" w:hAnsi="宋体" w:cs="宋体"/>
                <w:color w:val="000000"/>
                <w:sz w:val="16"/>
                <w:szCs w:val="16"/>
              </w:rPr>
            </w:pPr>
          </w:p>
        </w:tc>
        <w:tc>
          <w:tcPr>
            <w:tcW w:w="1166" w:type="dxa"/>
            <w:shd w:val="clear" w:color="auto" w:fill="auto"/>
            <w:vAlign w:val="center"/>
          </w:tcPr>
          <w:p w:rsidR="00DC269B" w:rsidRDefault="00DC269B">
            <w:pPr>
              <w:rPr>
                <w:rFonts w:ascii="宋体" w:eastAsia="宋体" w:hAnsi="宋体" w:cs="宋体"/>
                <w:color w:val="000000"/>
                <w:sz w:val="16"/>
                <w:szCs w:val="16"/>
              </w:rPr>
            </w:pPr>
          </w:p>
        </w:tc>
        <w:tc>
          <w:tcPr>
            <w:tcW w:w="1297" w:type="dxa"/>
            <w:gridSpan w:val="2"/>
            <w:shd w:val="clear" w:color="auto" w:fill="auto"/>
            <w:vAlign w:val="center"/>
          </w:tcPr>
          <w:p w:rsidR="00DC269B" w:rsidRDefault="00DC269B">
            <w:pPr>
              <w:rPr>
                <w:rFonts w:ascii="宋体" w:eastAsia="宋体" w:hAnsi="宋体" w:cs="宋体"/>
                <w:color w:val="000000"/>
                <w:sz w:val="16"/>
                <w:szCs w:val="16"/>
              </w:rPr>
            </w:pPr>
          </w:p>
        </w:tc>
        <w:tc>
          <w:tcPr>
            <w:tcW w:w="751" w:type="dxa"/>
            <w:shd w:val="clear" w:color="auto" w:fill="auto"/>
            <w:vAlign w:val="center"/>
          </w:tcPr>
          <w:p w:rsidR="00DC269B" w:rsidRDefault="00DC269B">
            <w:pPr>
              <w:rPr>
                <w:rFonts w:ascii="宋体" w:eastAsia="宋体" w:hAnsi="宋体" w:cs="宋体"/>
                <w:color w:val="000000"/>
                <w:sz w:val="16"/>
                <w:szCs w:val="16"/>
              </w:rPr>
            </w:pPr>
          </w:p>
        </w:tc>
        <w:tc>
          <w:tcPr>
            <w:tcW w:w="999" w:type="dxa"/>
            <w:gridSpan w:val="2"/>
            <w:shd w:val="clear" w:color="auto" w:fill="auto"/>
            <w:vAlign w:val="center"/>
          </w:tcPr>
          <w:p w:rsidR="00DC269B" w:rsidRDefault="00DC269B">
            <w:pPr>
              <w:rPr>
                <w:rFonts w:ascii="宋体" w:eastAsia="宋体" w:hAnsi="宋体" w:cs="宋体"/>
                <w:color w:val="000000"/>
                <w:sz w:val="16"/>
                <w:szCs w:val="16"/>
              </w:rPr>
            </w:pPr>
          </w:p>
        </w:tc>
        <w:tc>
          <w:tcPr>
            <w:tcW w:w="2000" w:type="dxa"/>
            <w:gridSpan w:val="2"/>
            <w:shd w:val="clear" w:color="auto" w:fill="auto"/>
            <w:vAlign w:val="center"/>
          </w:tcPr>
          <w:p w:rsidR="00DC269B" w:rsidRDefault="00DC269B">
            <w:pPr>
              <w:rPr>
                <w:rFonts w:ascii="宋体" w:eastAsia="宋体" w:hAnsi="宋体" w:cs="宋体"/>
                <w:color w:val="000000"/>
                <w:sz w:val="16"/>
                <w:szCs w:val="16"/>
              </w:rPr>
            </w:pPr>
          </w:p>
        </w:tc>
        <w:tc>
          <w:tcPr>
            <w:tcW w:w="1260" w:type="dxa"/>
            <w:shd w:val="clear" w:color="auto" w:fill="auto"/>
            <w:vAlign w:val="center"/>
          </w:tcPr>
          <w:p w:rsidR="00DC269B" w:rsidRDefault="00C76BB6">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C269B">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DC269B">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C269B" w:rsidRDefault="00DC269B">
            <w:pPr>
              <w:jc w:val="center"/>
              <w:rPr>
                <w:rFonts w:ascii="宋体" w:eastAsia="宋体" w:hAnsi="宋体" w:cs="宋体"/>
                <w:b/>
                <w:color w:val="000000"/>
                <w:sz w:val="16"/>
                <w:szCs w:val="16"/>
              </w:rPr>
            </w:pPr>
          </w:p>
        </w:tc>
      </w:tr>
      <w:tr w:rsidR="00DC269B">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DC269B">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C76BB6">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r>
      <w:tr w:rsidR="00DC269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r>
      <w:tr w:rsidR="00DC269B">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center"/>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b/>
                <w:color w:val="000000"/>
                <w:sz w:val="16"/>
                <w:szCs w:val="16"/>
              </w:rPr>
            </w:pPr>
          </w:p>
        </w:tc>
      </w:tr>
      <w:tr w:rsidR="00DC269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r>
      <w:tr w:rsidR="00DC269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r>
      <w:tr w:rsidR="00DC269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kern w:val="0"/>
                <w:sz w:val="16"/>
                <w:szCs w:val="16"/>
              </w:rPr>
            </w:pPr>
          </w:p>
        </w:tc>
      </w:tr>
      <w:tr w:rsidR="00DC269B">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DC269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C269B" w:rsidRDefault="00DC269B">
            <w:pPr>
              <w:widowControl/>
              <w:jc w:val="right"/>
              <w:textAlignment w:val="center"/>
              <w:rPr>
                <w:rFonts w:ascii="宋体" w:eastAsia="宋体" w:hAnsi="宋体" w:cs="宋体"/>
                <w:color w:val="000000"/>
                <w:sz w:val="16"/>
                <w:szCs w:val="16"/>
              </w:rPr>
            </w:pPr>
          </w:p>
        </w:tc>
      </w:tr>
      <w:tr w:rsidR="00DC269B">
        <w:trPr>
          <w:trHeight w:val="285"/>
        </w:trPr>
        <w:tc>
          <w:tcPr>
            <w:tcW w:w="10500" w:type="dxa"/>
            <w:gridSpan w:val="12"/>
            <w:shd w:val="clear" w:color="auto" w:fill="auto"/>
            <w:vAlign w:val="center"/>
          </w:tcPr>
          <w:p w:rsidR="00DC269B" w:rsidRDefault="00C76BB6">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DC269B">
        <w:trPr>
          <w:trHeight w:val="285"/>
        </w:trPr>
        <w:tc>
          <w:tcPr>
            <w:tcW w:w="10500" w:type="dxa"/>
            <w:gridSpan w:val="12"/>
            <w:shd w:val="clear" w:color="auto" w:fill="auto"/>
            <w:vAlign w:val="center"/>
          </w:tcPr>
          <w:p w:rsidR="00DC269B" w:rsidRDefault="00DC269B">
            <w:pPr>
              <w:widowControl/>
              <w:jc w:val="left"/>
              <w:textAlignment w:val="center"/>
              <w:rPr>
                <w:rFonts w:ascii="宋体" w:eastAsia="宋体" w:hAnsi="宋体" w:cs="宋体"/>
                <w:color w:val="000000"/>
                <w:kern w:val="0"/>
                <w:sz w:val="16"/>
                <w:szCs w:val="16"/>
              </w:rPr>
            </w:pPr>
          </w:p>
          <w:p w:rsidR="00DC269B" w:rsidRDefault="00DC269B">
            <w:pPr>
              <w:widowControl/>
              <w:jc w:val="left"/>
              <w:textAlignment w:val="center"/>
              <w:rPr>
                <w:rFonts w:ascii="宋体" w:eastAsia="宋体" w:hAnsi="宋体" w:cs="宋体"/>
                <w:color w:val="000000"/>
                <w:kern w:val="0"/>
                <w:sz w:val="16"/>
                <w:szCs w:val="16"/>
              </w:rPr>
            </w:pPr>
          </w:p>
          <w:p w:rsidR="00DC269B" w:rsidRDefault="00DC269B">
            <w:pPr>
              <w:widowControl/>
              <w:jc w:val="left"/>
              <w:textAlignment w:val="center"/>
              <w:rPr>
                <w:rFonts w:ascii="宋体" w:eastAsia="宋体" w:hAnsi="宋体" w:cs="宋体"/>
                <w:color w:val="000000"/>
                <w:kern w:val="0"/>
                <w:sz w:val="16"/>
                <w:szCs w:val="16"/>
              </w:rPr>
            </w:pPr>
          </w:p>
          <w:p w:rsidR="00DC269B" w:rsidRDefault="00DC269B">
            <w:pPr>
              <w:widowControl/>
              <w:jc w:val="left"/>
              <w:textAlignment w:val="center"/>
              <w:rPr>
                <w:rFonts w:ascii="宋体" w:eastAsia="宋体" w:hAnsi="宋体" w:cs="宋体"/>
                <w:color w:val="000000"/>
                <w:kern w:val="0"/>
                <w:sz w:val="16"/>
                <w:szCs w:val="16"/>
              </w:rPr>
            </w:pPr>
          </w:p>
        </w:tc>
      </w:tr>
    </w:tbl>
    <w:p w:rsidR="00DC269B" w:rsidRDefault="00DC269B">
      <w:pPr>
        <w:spacing w:line="360" w:lineRule="auto"/>
        <w:jc w:val="center"/>
        <w:rPr>
          <w:rFonts w:ascii="隶书" w:eastAsia="隶书" w:hAnsi="隶书" w:cs="隶书"/>
          <w:sz w:val="52"/>
          <w:szCs w:val="52"/>
        </w:rPr>
        <w:sectPr w:rsidR="00DC269B">
          <w:pgSz w:w="11906" w:h="16838"/>
          <w:pgMar w:top="1440" w:right="1531" w:bottom="1440" w:left="1587" w:header="850" w:footer="992" w:gutter="0"/>
          <w:pgNumType w:fmt="numberInDash"/>
          <w:cols w:space="0"/>
          <w:docGrid w:type="lines" w:linePitch="317"/>
        </w:sectPr>
      </w:pPr>
    </w:p>
    <w:p w:rsidR="00DC269B" w:rsidRDefault="00DC269B" w:rsidP="00F80BDF">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DC269B">
      <w:pPr>
        <w:ind w:firstLineChars="700" w:firstLine="3360"/>
        <w:outlineLvl w:val="0"/>
        <w:rPr>
          <w:rFonts w:ascii="隶书" w:eastAsia="隶书" w:hAnsi="隶书" w:cs="隶书"/>
          <w:sz w:val="48"/>
          <w:szCs w:val="48"/>
        </w:rPr>
      </w:pPr>
    </w:p>
    <w:p w:rsidR="00DC269B" w:rsidRDefault="00C76BB6">
      <w:pPr>
        <w:ind w:firstLineChars="700" w:firstLine="3360"/>
        <w:outlineLvl w:val="0"/>
        <w:rPr>
          <w:rFonts w:ascii="隶书" w:eastAsia="隶书" w:hAnsi="隶书" w:cs="隶书"/>
          <w:sz w:val="48"/>
          <w:szCs w:val="48"/>
        </w:rPr>
      </w:pPr>
      <w:r>
        <w:rPr>
          <w:rFonts w:ascii="隶书" w:eastAsia="隶书" w:hAnsi="隶书" w:cs="隶书" w:hint="eastAsia"/>
          <w:sz w:val="48"/>
          <w:szCs w:val="48"/>
        </w:rPr>
        <w:t>第三部分</w:t>
      </w:r>
    </w:p>
    <w:p w:rsidR="00DC269B" w:rsidRDefault="00C76BB6">
      <w:pPr>
        <w:jc w:val="center"/>
        <w:rPr>
          <w:rFonts w:ascii="隶书" w:eastAsia="隶书" w:hAnsi="隶书" w:cs="隶书"/>
          <w:sz w:val="48"/>
          <w:szCs w:val="48"/>
        </w:rPr>
      </w:pPr>
      <w:r>
        <w:rPr>
          <w:rFonts w:ascii="隶书" w:eastAsia="隶书" w:hAnsi="隶书" w:cs="隶书" w:hint="eastAsia"/>
          <w:sz w:val="48"/>
          <w:szCs w:val="48"/>
        </w:rPr>
        <w:t>延津县人民法院</w:t>
      </w:r>
    </w:p>
    <w:p w:rsidR="00DC269B" w:rsidRDefault="00C76BB6">
      <w:pPr>
        <w:jc w:val="center"/>
        <w:rPr>
          <w:rFonts w:ascii="隶书" w:eastAsia="隶书" w:hAnsi="隶书" w:cs="隶书"/>
          <w:sz w:val="48"/>
          <w:szCs w:val="48"/>
        </w:rPr>
      </w:pPr>
      <w:r>
        <w:rPr>
          <w:rFonts w:ascii="隶书" w:eastAsia="隶书" w:hAnsi="隶书" w:cs="隶书" w:hint="eastAsia"/>
          <w:sz w:val="48"/>
          <w:szCs w:val="48"/>
        </w:rPr>
        <w:t>2016年度部门决算情况说明</w:t>
      </w:r>
    </w:p>
    <w:p w:rsidR="00DC269B" w:rsidRDefault="00DC269B">
      <w:pPr>
        <w:jc w:val="center"/>
        <w:rPr>
          <w:rFonts w:ascii="隶书" w:eastAsia="隶书" w:hAnsi="隶书" w:cs="隶书"/>
          <w:sz w:val="48"/>
          <w:szCs w:val="48"/>
        </w:rPr>
      </w:pPr>
    </w:p>
    <w:p w:rsidR="00DC269B" w:rsidRDefault="00DC269B">
      <w:pPr>
        <w:jc w:val="center"/>
        <w:rPr>
          <w:rFonts w:ascii="隶书" w:eastAsia="隶书" w:hAnsi="隶书" w:cs="隶书"/>
          <w:sz w:val="48"/>
          <w:szCs w:val="48"/>
        </w:rPr>
      </w:pPr>
    </w:p>
    <w:p w:rsidR="00DC269B" w:rsidRDefault="00DC269B">
      <w:pPr>
        <w:jc w:val="center"/>
        <w:rPr>
          <w:rFonts w:ascii="隶书" w:eastAsia="隶书" w:hAnsi="隶书" w:cs="隶书"/>
          <w:sz w:val="48"/>
          <w:szCs w:val="48"/>
        </w:rPr>
      </w:pPr>
    </w:p>
    <w:p w:rsidR="00DC269B" w:rsidRDefault="00DC269B">
      <w:pPr>
        <w:jc w:val="center"/>
        <w:rPr>
          <w:rFonts w:ascii="隶书" w:eastAsia="隶书" w:hAnsi="隶书" w:cs="隶书"/>
          <w:sz w:val="48"/>
          <w:szCs w:val="48"/>
        </w:rPr>
      </w:pPr>
    </w:p>
    <w:p w:rsidR="00DC269B" w:rsidRDefault="00DC269B">
      <w:pPr>
        <w:jc w:val="center"/>
        <w:rPr>
          <w:rFonts w:ascii="隶书" w:eastAsia="隶书" w:hAnsi="隶书" w:cs="隶书"/>
          <w:sz w:val="48"/>
          <w:szCs w:val="48"/>
        </w:rPr>
      </w:pPr>
    </w:p>
    <w:p w:rsidR="00DC269B" w:rsidRDefault="00DC269B">
      <w:pPr>
        <w:jc w:val="center"/>
        <w:rPr>
          <w:rFonts w:ascii="隶书" w:eastAsia="隶书" w:hAnsi="隶书" w:cs="隶书"/>
          <w:sz w:val="48"/>
          <w:szCs w:val="48"/>
        </w:rPr>
      </w:pPr>
    </w:p>
    <w:p w:rsidR="00DC269B" w:rsidRDefault="00DC269B">
      <w:pPr>
        <w:jc w:val="center"/>
        <w:rPr>
          <w:rFonts w:ascii="隶书" w:eastAsia="隶书" w:hAnsi="隶书" w:cs="隶书"/>
          <w:sz w:val="48"/>
          <w:szCs w:val="48"/>
        </w:rPr>
      </w:pPr>
    </w:p>
    <w:p w:rsidR="00DC269B" w:rsidRDefault="00C76BB6" w:rsidP="00F80BDF">
      <w:pPr>
        <w:ind w:firstLineChars="200" w:firstLine="640"/>
        <w:rPr>
          <w:rFonts w:ascii="黑体" w:eastAsia="黑体" w:hAnsi="黑体" w:cs="黑体"/>
          <w:sz w:val="32"/>
          <w:szCs w:val="32"/>
        </w:rPr>
      </w:pPr>
      <w:r>
        <w:rPr>
          <w:rFonts w:ascii="黑体" w:eastAsia="黑体" w:hAnsi="黑体" w:cs="黑体" w:hint="eastAsia"/>
          <w:sz w:val="32"/>
          <w:szCs w:val="32"/>
        </w:rPr>
        <w:lastRenderedPageBreak/>
        <w:t>一、关于收入支出决算总体情况说明</w:t>
      </w:r>
    </w:p>
    <w:p w:rsidR="00DC269B" w:rsidRDefault="00C76BB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2016年度收入总计1748.79万元，支出总计1861.03万元，与2015年相比，收入增加774.42万元，增长79.48%。主要是</w:t>
      </w:r>
      <w:proofErr w:type="gramStart"/>
      <w:r>
        <w:rPr>
          <w:rFonts w:ascii="仿宋_GB2312" w:eastAsia="仿宋_GB2312" w:hAnsi="宋体" w:cs="Courier New" w:hint="eastAsia"/>
          <w:sz w:val="32"/>
          <w:szCs w:val="32"/>
        </w:rPr>
        <w:t>两庭建设</w:t>
      </w:r>
      <w:proofErr w:type="gramEnd"/>
      <w:r>
        <w:rPr>
          <w:rFonts w:ascii="仿宋_GB2312" w:eastAsia="仿宋_GB2312" w:hAnsi="宋体" w:cs="Courier New" w:hint="eastAsia"/>
          <w:sz w:val="32"/>
          <w:szCs w:val="32"/>
        </w:rPr>
        <w:t>资金比2015年增加650.41万元；支出增加809.71万，增长77.02%，主要原因是因</w:t>
      </w:r>
      <w:proofErr w:type="gramStart"/>
      <w:r>
        <w:rPr>
          <w:rFonts w:ascii="仿宋_GB2312" w:eastAsia="仿宋_GB2312" w:hAnsi="宋体" w:cs="Courier New" w:hint="eastAsia"/>
          <w:sz w:val="32"/>
          <w:szCs w:val="32"/>
        </w:rPr>
        <w:t>两庭建设</w:t>
      </w:r>
      <w:proofErr w:type="gramEnd"/>
      <w:r>
        <w:rPr>
          <w:rFonts w:ascii="仿宋_GB2312" w:eastAsia="仿宋_GB2312" w:hAnsi="宋体" w:cs="Courier New" w:hint="eastAsia"/>
          <w:sz w:val="32"/>
          <w:szCs w:val="32"/>
        </w:rPr>
        <w:t>支出比2015年增加526.41万元。</w:t>
      </w:r>
    </w:p>
    <w:p w:rsidR="00DC269B" w:rsidRDefault="00C76BB6">
      <w:pPr>
        <w:adjustRightInd w:val="0"/>
        <w:snapToGrid w:val="0"/>
        <w:spacing w:line="360" w:lineRule="auto"/>
        <w:ind w:leftChars="200" w:left="420" w:firstLineChars="100" w:firstLine="320"/>
        <w:outlineLvl w:val="1"/>
        <w:rPr>
          <w:rFonts w:ascii="黑体" w:eastAsia="黑体" w:hAnsi="黑体"/>
          <w:sz w:val="32"/>
          <w:szCs w:val="32"/>
        </w:rPr>
      </w:pPr>
      <w:r>
        <w:rPr>
          <w:rFonts w:ascii="黑体" w:eastAsia="黑体" w:hAnsi="黑体" w:hint="eastAsia"/>
          <w:sz w:val="32"/>
          <w:szCs w:val="32"/>
        </w:rPr>
        <w:t>二、关于收入决算情况说明</w:t>
      </w:r>
    </w:p>
    <w:p w:rsidR="00DC269B" w:rsidRDefault="00C76BB6">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1748.79</w:t>
      </w:r>
      <w:r>
        <w:rPr>
          <w:rFonts w:ascii="仿宋_GB2312" w:eastAsia="仿宋_GB2312" w:hAnsi="Times New Roman" w:hint="eastAsia"/>
          <w:sz w:val="32"/>
          <w:szCs w:val="32"/>
        </w:rPr>
        <w:t>万元，来源均为财政拨款收入。</w:t>
      </w:r>
    </w:p>
    <w:p w:rsidR="00DC269B" w:rsidRDefault="00C76BB6">
      <w:pPr>
        <w:adjustRightInd w:val="0"/>
        <w:snapToGrid w:val="0"/>
        <w:spacing w:line="360" w:lineRule="auto"/>
        <w:ind w:leftChars="200" w:left="420" w:firstLineChars="100" w:firstLine="320"/>
        <w:outlineLvl w:val="1"/>
        <w:rPr>
          <w:rFonts w:ascii="黑体" w:eastAsia="黑体" w:hAnsi="黑体"/>
          <w:sz w:val="32"/>
          <w:szCs w:val="32"/>
        </w:rPr>
      </w:pPr>
      <w:r>
        <w:rPr>
          <w:rFonts w:ascii="黑体" w:eastAsia="黑体" w:hAnsi="黑体" w:hint="eastAsia"/>
          <w:sz w:val="32"/>
          <w:szCs w:val="32"/>
        </w:rPr>
        <w:t>三、关于支出决算情况说明</w:t>
      </w:r>
    </w:p>
    <w:p w:rsidR="00DC269B" w:rsidRDefault="00C76BB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2016年度支出合计1861.03万元，其中：基本支出1334.61万元，占71.71</w:t>
      </w:r>
      <w:r>
        <w:rPr>
          <w:rFonts w:ascii="仿宋_GB2312" w:eastAsia="仿宋_GB2312" w:hAnsi="宋体" w:cs="Courier New"/>
          <w:sz w:val="32"/>
          <w:szCs w:val="32"/>
        </w:rPr>
        <w:t>%</w:t>
      </w:r>
      <w:r>
        <w:rPr>
          <w:rFonts w:ascii="仿宋_GB2312" w:eastAsia="仿宋_GB2312" w:hAnsi="宋体" w:cs="Courier New" w:hint="eastAsia"/>
          <w:sz w:val="32"/>
          <w:szCs w:val="32"/>
        </w:rPr>
        <w:t>；项目支出526.41万元，占28.29%。</w:t>
      </w:r>
    </w:p>
    <w:p w:rsidR="00DC269B" w:rsidRDefault="00C76BB6">
      <w:pPr>
        <w:adjustRightInd w:val="0"/>
        <w:snapToGrid w:val="0"/>
        <w:spacing w:line="360" w:lineRule="auto"/>
        <w:ind w:leftChars="200" w:left="420" w:firstLineChars="100" w:firstLine="320"/>
        <w:outlineLvl w:val="1"/>
        <w:rPr>
          <w:rFonts w:ascii="黑体" w:eastAsia="黑体" w:hAnsi="黑体"/>
          <w:sz w:val="32"/>
          <w:szCs w:val="32"/>
        </w:rPr>
      </w:pPr>
      <w:r>
        <w:rPr>
          <w:rFonts w:ascii="黑体" w:eastAsia="黑体" w:hAnsi="黑体" w:hint="eastAsia"/>
          <w:sz w:val="32"/>
          <w:szCs w:val="32"/>
        </w:rPr>
        <w:t>四、关于财政拨款收入支出决算总体情况说明</w:t>
      </w:r>
    </w:p>
    <w:p w:rsidR="00DC269B" w:rsidRDefault="00C76BB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2016年财政拨款收入决算1748.79万元，与2015年相比财政拨款收入增加774.42，增长79.48%；支出决算1861.03万元，与2015年相比支出增加809.71万元，增长77.02%。</w:t>
      </w:r>
    </w:p>
    <w:p w:rsidR="00DC269B" w:rsidRDefault="00C76BB6">
      <w:pPr>
        <w:adjustRightInd w:val="0"/>
        <w:snapToGrid w:val="0"/>
        <w:spacing w:line="360" w:lineRule="auto"/>
        <w:ind w:leftChars="200" w:left="420" w:firstLineChars="100" w:firstLine="320"/>
        <w:outlineLvl w:val="1"/>
        <w:rPr>
          <w:rFonts w:ascii="仿宋_GB2312" w:eastAsia="仿宋_GB2312"/>
          <w:color w:val="333333"/>
          <w:sz w:val="32"/>
          <w:szCs w:val="32"/>
        </w:rPr>
      </w:pPr>
      <w:r>
        <w:rPr>
          <w:rFonts w:ascii="黑体" w:eastAsia="黑体" w:hAnsi="黑体" w:hint="eastAsia"/>
          <w:sz w:val="32"/>
          <w:szCs w:val="32"/>
        </w:rPr>
        <w:t>五、关于一般公共预算财政拨款支出决算情况说明</w:t>
      </w:r>
    </w:p>
    <w:p w:rsidR="00DC269B" w:rsidRDefault="00C76BB6">
      <w:pPr>
        <w:adjustRightInd w:val="0"/>
        <w:snapToGrid w:val="0"/>
        <w:spacing w:line="360" w:lineRule="auto"/>
        <w:ind w:firstLineChars="200" w:firstLine="640"/>
        <w:outlineLvl w:val="1"/>
        <w:rPr>
          <w:rFonts w:ascii="仿宋_GB2312" w:eastAsia="仿宋_GB2312"/>
          <w:color w:val="333333"/>
          <w:sz w:val="32"/>
          <w:szCs w:val="32"/>
        </w:rPr>
      </w:pPr>
      <w:r>
        <w:rPr>
          <w:rFonts w:ascii="仿宋_GB2312" w:eastAsia="仿宋_GB2312" w:hint="eastAsia"/>
          <w:color w:val="333333"/>
          <w:sz w:val="32"/>
          <w:szCs w:val="32"/>
        </w:rPr>
        <w:t>（1）财政拨款支出预算总体情况</w:t>
      </w:r>
    </w:p>
    <w:p w:rsidR="00DC269B" w:rsidRDefault="00C76BB6">
      <w:pPr>
        <w:adjustRightInd w:val="0"/>
        <w:snapToGrid w:val="0"/>
        <w:spacing w:line="360" w:lineRule="auto"/>
        <w:ind w:firstLineChars="200" w:firstLine="640"/>
        <w:outlineLvl w:val="1"/>
        <w:rPr>
          <w:rFonts w:ascii="仿宋_GB2312" w:eastAsia="仿宋_GB2312"/>
          <w:color w:val="333333"/>
          <w:sz w:val="32"/>
          <w:szCs w:val="32"/>
        </w:rPr>
      </w:pPr>
      <w:r>
        <w:rPr>
          <w:rFonts w:ascii="仿宋_GB2312" w:eastAsia="仿宋_GB2312" w:hint="eastAsia"/>
          <w:color w:val="333333"/>
          <w:sz w:val="32"/>
          <w:szCs w:val="32"/>
        </w:rPr>
        <w:t>2016年一般公共预算财政拨款支出1861.03万元，占支出合计100%，与2015年相比，一般公共预算财政拨款支出增加809.71万元，增长77.02%。</w:t>
      </w:r>
    </w:p>
    <w:p w:rsidR="00DC269B" w:rsidRDefault="00C76BB6">
      <w:pPr>
        <w:numPr>
          <w:ilvl w:val="0"/>
          <w:numId w:val="1"/>
        </w:numPr>
        <w:adjustRightInd w:val="0"/>
        <w:snapToGrid w:val="0"/>
        <w:spacing w:line="360" w:lineRule="auto"/>
        <w:ind w:firstLineChars="200" w:firstLine="640"/>
        <w:outlineLvl w:val="1"/>
        <w:rPr>
          <w:rFonts w:ascii="仿宋_GB2312" w:eastAsia="仿宋_GB2312"/>
          <w:color w:val="333333"/>
          <w:sz w:val="32"/>
          <w:szCs w:val="32"/>
        </w:rPr>
      </w:pPr>
      <w:r>
        <w:rPr>
          <w:rFonts w:ascii="仿宋_GB2312" w:eastAsia="仿宋_GB2312" w:hint="eastAsia"/>
          <w:color w:val="333333"/>
          <w:sz w:val="32"/>
          <w:szCs w:val="32"/>
        </w:rPr>
        <w:t>财政拨款支出结算结构情况</w:t>
      </w:r>
    </w:p>
    <w:p w:rsidR="00DC269B" w:rsidRDefault="00C76BB6">
      <w:pPr>
        <w:adjustRightInd w:val="0"/>
        <w:snapToGrid w:val="0"/>
        <w:spacing w:line="360" w:lineRule="auto"/>
        <w:ind w:firstLineChars="300" w:firstLine="960"/>
        <w:outlineLvl w:val="1"/>
        <w:rPr>
          <w:rFonts w:ascii="仿宋_GB2312" w:eastAsia="仿宋_GB2312"/>
          <w:color w:val="333333"/>
          <w:sz w:val="32"/>
          <w:szCs w:val="32"/>
        </w:rPr>
      </w:pPr>
      <w:r>
        <w:rPr>
          <w:rFonts w:ascii="仿宋_GB2312" w:eastAsia="仿宋_GB2312" w:hint="eastAsia"/>
          <w:color w:val="333333"/>
          <w:sz w:val="32"/>
          <w:szCs w:val="32"/>
        </w:rPr>
        <w:t>2016年一般公共预算财政拨款支出1861.03万元，主要</w:t>
      </w:r>
      <w:r>
        <w:rPr>
          <w:rFonts w:ascii="仿宋_GB2312" w:eastAsia="仿宋_GB2312" w:hint="eastAsia"/>
          <w:color w:val="333333"/>
          <w:sz w:val="32"/>
          <w:szCs w:val="32"/>
        </w:rPr>
        <w:lastRenderedPageBreak/>
        <w:t>用于以下方面：行政运行（项）1032.90万元，占55.5%；</w:t>
      </w:r>
      <w:proofErr w:type="gramStart"/>
      <w:r>
        <w:rPr>
          <w:rFonts w:ascii="仿宋_GB2312" w:eastAsia="仿宋_GB2312" w:hint="eastAsia"/>
          <w:color w:val="333333"/>
          <w:sz w:val="32"/>
          <w:szCs w:val="32"/>
        </w:rPr>
        <w:t>两庭建设</w:t>
      </w:r>
      <w:proofErr w:type="gramEnd"/>
      <w:r>
        <w:rPr>
          <w:rFonts w:ascii="仿宋_GB2312" w:eastAsia="仿宋_GB2312" w:hint="eastAsia"/>
          <w:color w:val="333333"/>
          <w:sz w:val="32"/>
          <w:szCs w:val="32"/>
        </w:rPr>
        <w:t>（项） 526.41万元，占28.29%；其他法院支出（项）301.71万元，占16.21%。</w:t>
      </w:r>
    </w:p>
    <w:p w:rsidR="00DC269B" w:rsidRDefault="00C76BB6">
      <w:pPr>
        <w:numPr>
          <w:ilvl w:val="0"/>
          <w:numId w:val="1"/>
        </w:numPr>
        <w:adjustRightInd w:val="0"/>
        <w:snapToGrid w:val="0"/>
        <w:spacing w:line="360" w:lineRule="auto"/>
        <w:ind w:firstLineChars="200" w:firstLine="640"/>
        <w:outlineLvl w:val="1"/>
        <w:rPr>
          <w:rFonts w:ascii="仿宋_GB2312" w:eastAsia="仿宋_GB2312"/>
          <w:color w:val="333333"/>
          <w:sz w:val="32"/>
          <w:szCs w:val="32"/>
        </w:rPr>
      </w:pPr>
      <w:r>
        <w:rPr>
          <w:rFonts w:ascii="仿宋_GB2312" w:eastAsia="仿宋_GB2312" w:hint="eastAsia"/>
          <w:color w:val="333333"/>
          <w:sz w:val="32"/>
          <w:szCs w:val="32"/>
        </w:rPr>
        <w:t>财政拨款支出决算具体情况</w:t>
      </w:r>
    </w:p>
    <w:p w:rsidR="00DC269B" w:rsidRDefault="00C76BB6">
      <w:pPr>
        <w:pStyle w:val="a6"/>
        <w:spacing w:before="0" w:beforeAutospacing="0" w:after="0" w:afterAutospacing="0" w:line="560" w:lineRule="exact"/>
        <w:ind w:left="75" w:right="75" w:firstLine="480"/>
        <w:rPr>
          <w:rFonts w:ascii="仿宋_GB2312" w:eastAsia="仿宋_GB2312" w:cs="Courier New"/>
          <w:sz w:val="32"/>
          <w:szCs w:val="32"/>
        </w:rPr>
      </w:pPr>
      <w:r>
        <w:rPr>
          <w:rFonts w:ascii="仿宋_GB2312" w:eastAsia="仿宋_GB2312" w:hint="eastAsia"/>
          <w:color w:val="333333"/>
          <w:sz w:val="32"/>
          <w:szCs w:val="32"/>
        </w:rPr>
        <w:t>2016年一般公共预算财政拨款支出年初预算为1155.21万元，支出决算为1861.03万元，完成年初预算的161.10%，</w:t>
      </w:r>
      <w:r>
        <w:rPr>
          <w:rFonts w:ascii="仿宋_GB2312" w:eastAsia="仿宋_GB2312" w:cs="Courier New" w:hint="eastAsia"/>
          <w:sz w:val="32"/>
          <w:szCs w:val="32"/>
        </w:rPr>
        <w:t>决算数大于预算数的主要原因：一是行政运行支出大于预算；二是</w:t>
      </w:r>
      <w:proofErr w:type="gramStart"/>
      <w:r>
        <w:rPr>
          <w:rFonts w:ascii="仿宋_GB2312" w:eastAsia="仿宋_GB2312" w:cs="Courier New" w:hint="eastAsia"/>
          <w:sz w:val="32"/>
          <w:szCs w:val="32"/>
        </w:rPr>
        <w:t>两庭建设</w:t>
      </w:r>
      <w:proofErr w:type="gramEnd"/>
      <w:r>
        <w:rPr>
          <w:rFonts w:ascii="仿宋_GB2312" w:eastAsia="仿宋_GB2312" w:cs="Courier New" w:hint="eastAsia"/>
          <w:sz w:val="32"/>
          <w:szCs w:val="32"/>
        </w:rPr>
        <w:t>支出大于预算；三是其他法院支出大于预算。具体包括：</w:t>
      </w:r>
    </w:p>
    <w:p w:rsidR="00DC269B" w:rsidRDefault="00C76BB6">
      <w:pPr>
        <w:pStyle w:val="a6"/>
        <w:spacing w:before="0" w:beforeAutospacing="0" w:after="0" w:afterAutospacing="0" w:line="560" w:lineRule="exact"/>
        <w:ind w:left="75" w:right="75" w:firstLine="480"/>
        <w:rPr>
          <w:rFonts w:ascii="仿宋_GB2312" w:eastAsia="仿宋_GB2312"/>
          <w:color w:val="333333"/>
          <w:sz w:val="32"/>
          <w:szCs w:val="32"/>
        </w:rPr>
      </w:pPr>
      <w:r>
        <w:rPr>
          <w:rFonts w:ascii="仿宋_GB2312" w:eastAsia="仿宋_GB2312" w:hint="eastAsia"/>
          <w:b/>
          <w:bCs/>
          <w:color w:val="333333"/>
          <w:sz w:val="32"/>
          <w:szCs w:val="32"/>
        </w:rPr>
        <w:t>公共安全（类）法院行政运行（项）</w:t>
      </w:r>
      <w:r>
        <w:rPr>
          <w:rFonts w:ascii="仿宋_GB2312" w:eastAsia="仿宋_GB2312" w:hint="eastAsia"/>
          <w:color w:val="333333"/>
          <w:sz w:val="32"/>
          <w:szCs w:val="32"/>
        </w:rPr>
        <w:t>。年初预算为 797.61万元，支出决算为1032.9万元，决算数大于预算数的主要原因是</w:t>
      </w:r>
    </w:p>
    <w:p w:rsidR="00DC269B" w:rsidRDefault="00C76BB6">
      <w:pPr>
        <w:pStyle w:val="a6"/>
        <w:spacing w:before="0" w:beforeAutospacing="0" w:after="0" w:afterAutospacing="0" w:line="560" w:lineRule="exact"/>
        <w:ind w:left="75" w:right="75" w:firstLineChars="200" w:firstLine="640"/>
        <w:rPr>
          <w:rFonts w:ascii="仿宋_GB2312" w:eastAsia="仿宋_GB2312"/>
          <w:color w:val="333333"/>
          <w:sz w:val="32"/>
          <w:szCs w:val="32"/>
        </w:rPr>
      </w:pPr>
      <w:r>
        <w:rPr>
          <w:rFonts w:ascii="仿宋_GB2312" w:eastAsia="仿宋_GB2312" w:cs="Courier New" w:hint="eastAsia"/>
          <w:sz w:val="32"/>
          <w:szCs w:val="32"/>
        </w:rPr>
        <w:t>（1）工资福利及对个人家庭补助支出年初预算456.1万元，决算支出</w:t>
      </w:r>
      <w:r>
        <w:rPr>
          <w:rFonts w:ascii="仿宋_GB2312" w:eastAsia="仿宋_GB2312" w:cs="Courier New" w:hint="eastAsia"/>
          <w:color w:val="FF0000"/>
          <w:sz w:val="32"/>
          <w:szCs w:val="32"/>
        </w:rPr>
        <w:t>616.28</w:t>
      </w:r>
      <w:r>
        <w:rPr>
          <w:rFonts w:ascii="仿宋_GB2312" w:eastAsia="仿宋_GB2312" w:cs="Courier New" w:hint="eastAsia"/>
          <w:sz w:val="32"/>
          <w:szCs w:val="32"/>
        </w:rPr>
        <w:t>万元，大于预算数160.18万元，系年中调资增资及省级文明奖未纳入年初预算的原因；（2）商品和服务支出年初预算414.1万元（为人均1.6万元定额部分），决算支出</w:t>
      </w:r>
      <w:r>
        <w:rPr>
          <w:rFonts w:ascii="仿宋_GB2312" w:eastAsia="仿宋_GB2312" w:cs="Courier New" w:hint="eastAsia"/>
          <w:color w:val="FF0000"/>
          <w:sz w:val="32"/>
          <w:szCs w:val="32"/>
        </w:rPr>
        <w:t>384.77</w:t>
      </w:r>
      <w:r>
        <w:rPr>
          <w:rFonts w:ascii="仿宋_GB2312" w:eastAsia="仿宋_GB2312" w:cs="Courier New" w:hint="eastAsia"/>
          <w:sz w:val="32"/>
          <w:szCs w:val="32"/>
        </w:rPr>
        <w:t>万元，小于预算数29.33万元，</w:t>
      </w:r>
      <w:proofErr w:type="gramStart"/>
      <w:r>
        <w:rPr>
          <w:rFonts w:ascii="仿宋_GB2312" w:eastAsia="仿宋_GB2312" w:cs="Courier New" w:hint="eastAsia"/>
          <w:sz w:val="32"/>
          <w:szCs w:val="32"/>
        </w:rPr>
        <w:t>系预算</w:t>
      </w:r>
      <w:proofErr w:type="gramEnd"/>
      <w:r>
        <w:rPr>
          <w:rFonts w:ascii="仿宋_GB2312" w:eastAsia="仿宋_GB2312" w:cs="Courier New" w:hint="eastAsia"/>
          <w:sz w:val="32"/>
          <w:szCs w:val="32"/>
        </w:rPr>
        <w:t>执行中的调整；（3）一般</w:t>
      </w:r>
      <w:proofErr w:type="gramStart"/>
      <w:r>
        <w:rPr>
          <w:rFonts w:ascii="仿宋_GB2312" w:eastAsia="仿宋_GB2312" w:hint="eastAsia"/>
          <w:color w:val="333333"/>
          <w:sz w:val="32"/>
          <w:szCs w:val="32"/>
        </w:rPr>
        <w:t>一般</w:t>
      </w:r>
      <w:proofErr w:type="gramEnd"/>
      <w:r>
        <w:rPr>
          <w:rFonts w:ascii="仿宋_GB2312" w:eastAsia="仿宋_GB2312" w:hint="eastAsia"/>
          <w:color w:val="333333"/>
          <w:sz w:val="32"/>
          <w:szCs w:val="32"/>
        </w:rPr>
        <w:t>行政管理事务（项）预算数 72.6万元，主要用于人员经费和公用经费支出。</w:t>
      </w:r>
    </w:p>
    <w:p w:rsidR="00DC269B" w:rsidRDefault="00C76BB6" w:rsidP="00073FEB">
      <w:pPr>
        <w:adjustRightInd w:val="0"/>
        <w:snapToGrid w:val="0"/>
        <w:spacing w:line="360" w:lineRule="auto"/>
        <w:ind w:leftChars="200" w:left="420"/>
        <w:rPr>
          <w:rFonts w:ascii="仿宋_GB2312" w:eastAsia="仿宋_GB2312" w:hAnsi="宋体" w:cs="Courier New"/>
          <w:b/>
          <w:bCs/>
          <w:sz w:val="32"/>
          <w:szCs w:val="32"/>
        </w:rPr>
      </w:pPr>
      <w:r>
        <w:rPr>
          <w:rFonts w:ascii="仿宋_GB2312" w:eastAsia="仿宋_GB2312" w:hAnsi="宋体" w:cs="Courier New" w:hint="eastAsia"/>
          <w:b/>
          <w:bCs/>
          <w:sz w:val="32"/>
          <w:szCs w:val="32"/>
        </w:rPr>
        <w:t>（2）公共安全（类）</w:t>
      </w:r>
      <w:proofErr w:type="gramStart"/>
      <w:r>
        <w:rPr>
          <w:rFonts w:ascii="仿宋_GB2312" w:eastAsia="仿宋_GB2312" w:hAnsi="宋体" w:cs="Courier New" w:hint="eastAsia"/>
          <w:b/>
          <w:bCs/>
          <w:sz w:val="32"/>
          <w:szCs w:val="32"/>
        </w:rPr>
        <w:t>两庭建设</w:t>
      </w:r>
      <w:proofErr w:type="gramEnd"/>
      <w:r>
        <w:rPr>
          <w:rFonts w:ascii="仿宋_GB2312" w:eastAsia="仿宋_GB2312" w:hAnsi="宋体" w:cs="Courier New" w:hint="eastAsia"/>
          <w:b/>
          <w:bCs/>
          <w:sz w:val="32"/>
          <w:szCs w:val="32"/>
        </w:rPr>
        <w:t>（项）。</w:t>
      </w:r>
      <w:r>
        <w:rPr>
          <w:rFonts w:ascii="仿宋_GB2312" w:eastAsia="仿宋_GB2312" w:hAnsi="宋体" w:cs="Courier New" w:hint="eastAsia"/>
          <w:sz w:val="32"/>
          <w:szCs w:val="32"/>
        </w:rPr>
        <w:t>年初预算为0万元，支出决算为</w:t>
      </w:r>
      <w:r>
        <w:rPr>
          <w:rFonts w:ascii="仿宋_GB2312" w:eastAsia="仿宋_GB2312" w:hAnsi="宋体" w:cs="Courier New" w:hint="eastAsia"/>
          <w:color w:val="FF0000"/>
          <w:sz w:val="32"/>
          <w:szCs w:val="32"/>
        </w:rPr>
        <w:t>526.41</w:t>
      </w:r>
      <w:r>
        <w:rPr>
          <w:rFonts w:ascii="仿宋_GB2312" w:eastAsia="仿宋_GB2312" w:hAnsi="宋体" w:cs="Courier New" w:hint="eastAsia"/>
          <w:sz w:val="32"/>
          <w:szCs w:val="32"/>
        </w:rPr>
        <w:t>万元，决算数大于预算数的主要原因是：根据实际建设需要申请调整预算。</w:t>
      </w:r>
    </w:p>
    <w:p w:rsidR="00DC269B" w:rsidRDefault="00C76BB6">
      <w:pPr>
        <w:pStyle w:val="a6"/>
        <w:spacing w:before="0" w:beforeAutospacing="0" w:after="0" w:afterAutospacing="0" w:line="560" w:lineRule="exact"/>
        <w:ind w:left="75" w:right="75" w:firstLineChars="200" w:firstLine="640"/>
        <w:rPr>
          <w:rFonts w:ascii="仿宋_GB2312" w:eastAsia="仿宋_GB2312"/>
          <w:color w:val="333333"/>
          <w:sz w:val="32"/>
          <w:szCs w:val="32"/>
        </w:rPr>
      </w:pPr>
      <w:r>
        <w:rPr>
          <w:rFonts w:ascii="仿宋_GB2312" w:eastAsia="仿宋_GB2312" w:cs="Courier New" w:hint="eastAsia"/>
          <w:sz w:val="32"/>
          <w:szCs w:val="32"/>
        </w:rPr>
        <w:t>（3）其他法院支出（项）。年初预算285万元，决算支出301.71万元，完成年初预算105.86%，决算数大于预算数的</w:t>
      </w:r>
      <w:r>
        <w:rPr>
          <w:rFonts w:ascii="仿宋_GB2312" w:eastAsia="仿宋_GB2312" w:cs="Courier New" w:hint="eastAsia"/>
          <w:sz w:val="32"/>
          <w:szCs w:val="32"/>
        </w:rPr>
        <w:lastRenderedPageBreak/>
        <w:t>主要原因是：</w:t>
      </w:r>
      <w:r>
        <w:rPr>
          <w:rFonts w:ascii="仿宋_GB2312" w:eastAsia="仿宋_GB2312" w:hint="eastAsia"/>
          <w:color w:val="333333"/>
          <w:sz w:val="32"/>
          <w:szCs w:val="32"/>
        </w:rPr>
        <w:t>主要用于办理各类案件和综合审判法庭、基层人民法庭业务设备支出。</w:t>
      </w:r>
    </w:p>
    <w:p w:rsidR="00DC269B" w:rsidRDefault="00C76BB6">
      <w:pPr>
        <w:adjustRightInd w:val="0"/>
        <w:snapToGrid w:val="0"/>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六、关于一般公共预算财政拨款基本支出决算情况说明</w:t>
      </w:r>
    </w:p>
    <w:p w:rsidR="00DC269B" w:rsidRDefault="00C76BB6">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2016年一般公共预算财政拨款基本支出1334.61万元，其中：</w:t>
      </w:r>
      <w:r>
        <w:rPr>
          <w:rFonts w:ascii="仿宋_GB2312" w:eastAsia="仿宋_GB2312" w:hAnsi="Times New Roman" w:cs="仿宋_GB2312" w:hint="eastAsia"/>
          <w:bCs/>
          <w:spacing w:val="-1"/>
          <w:kern w:val="0"/>
          <w:sz w:val="32"/>
          <w:szCs w:val="32"/>
        </w:rPr>
        <w:t>人员经费616.28万元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主要包括：基本工资、津贴补贴、奖金、其他社会保障缴费、伙食补助费、离退休费、抚恤金、生活补助、住房公积金等；</w:t>
      </w:r>
      <w:r>
        <w:rPr>
          <w:rFonts w:ascii="仿宋_GB2312" w:eastAsia="仿宋_GB2312" w:hAnsi="Times New Roman" w:cs="仿宋_GB2312" w:hint="eastAsia"/>
          <w:bCs/>
          <w:spacing w:val="-1"/>
          <w:kern w:val="0"/>
          <w:sz w:val="32"/>
          <w:szCs w:val="32"/>
        </w:rPr>
        <w:t>公用经费384.77</w:t>
      </w:r>
      <w:r>
        <w:rPr>
          <w:rFonts w:ascii="仿宋_GB2312" w:eastAsia="仿宋_GB2312" w:hAnsi="Times New Roman" w:cs="仿宋_GB2312" w:hint="eastAsia"/>
          <w:bCs/>
          <w:spacing w:val="-2"/>
          <w:kern w:val="0"/>
          <w:sz w:val="32"/>
          <w:szCs w:val="32"/>
        </w:rPr>
        <w:t>万</w:t>
      </w:r>
      <w:r>
        <w:rPr>
          <w:rFonts w:ascii="仿宋_GB2312" w:eastAsia="仿宋_GB2312" w:hAnsi="Times New Roman" w:cs="仿宋_GB2312" w:hint="eastAsia"/>
          <w:spacing w:val="-2"/>
          <w:kern w:val="0"/>
          <w:sz w:val="32"/>
          <w:szCs w:val="32"/>
        </w:rPr>
        <w:t>元</w:t>
      </w:r>
      <w:r>
        <w:rPr>
          <w:rFonts w:ascii="仿宋_GB2312" w:eastAsia="仿宋_GB2312" w:hAnsi="宋体" w:cs="Courier New" w:hint="eastAsia"/>
          <w:sz w:val="32"/>
          <w:szCs w:val="32"/>
        </w:rPr>
        <w:t>，主要包括：办公费、手续费、水费、电费、邮电费、物业管理费、差旅费、维护费、租赁费、培训费、公务接待费、被装购置费、劳务费、公务用车维护费、其他；其他资本性支出 333.56万元，包括办公设备购置、专用设备购置、信息网络及软件购置更新、其他等。</w:t>
      </w:r>
    </w:p>
    <w:p w:rsidR="00DC269B" w:rsidRDefault="00C76BB6">
      <w:pPr>
        <w:numPr>
          <w:ilvl w:val="0"/>
          <w:numId w:val="2"/>
        </w:numPr>
        <w:adjustRightInd w:val="0"/>
        <w:snapToGrid w:val="0"/>
        <w:spacing w:line="360" w:lineRule="auto"/>
        <w:ind w:firstLineChars="200" w:firstLine="640"/>
        <w:rPr>
          <w:rFonts w:ascii="黑体" w:eastAsia="黑体" w:hAnsi="黑体"/>
          <w:sz w:val="32"/>
          <w:szCs w:val="32"/>
        </w:rPr>
      </w:pPr>
      <w:r>
        <w:rPr>
          <w:rFonts w:ascii="黑体" w:eastAsia="黑体" w:hAnsi="黑体" w:cs="黑体" w:hint="eastAsia"/>
          <w:sz w:val="32"/>
          <w:szCs w:val="32"/>
        </w:rPr>
        <w:t>关于一般</w:t>
      </w:r>
      <w:r>
        <w:rPr>
          <w:rFonts w:ascii="黑体" w:eastAsia="黑体" w:hAnsi="黑体" w:hint="eastAsia"/>
          <w:sz w:val="32"/>
          <w:szCs w:val="32"/>
        </w:rPr>
        <w:t>公共预算财政拨款“三公”经费支出决算情况说明</w:t>
      </w:r>
    </w:p>
    <w:p w:rsidR="00DC269B" w:rsidRDefault="00C76BB6">
      <w:pPr>
        <w:adjustRightInd w:val="0"/>
        <w:snapToGrid w:val="0"/>
        <w:spacing w:line="360" w:lineRule="auto"/>
        <w:rPr>
          <w:rFonts w:ascii="黑体" w:eastAsia="黑体" w:hAnsi="黑体"/>
          <w:b/>
          <w:bCs/>
          <w:sz w:val="32"/>
          <w:szCs w:val="32"/>
        </w:rPr>
      </w:pPr>
      <w:r>
        <w:rPr>
          <w:rFonts w:ascii="楷体_GB2312" w:eastAsia="楷体_GB2312" w:hAnsi="楷体_GB2312" w:cs="楷体_GB2312" w:hint="eastAsia"/>
          <w:b/>
          <w:bCs/>
          <w:sz w:val="32"/>
          <w:szCs w:val="32"/>
        </w:rPr>
        <w:t>（一）“三公”经费财政拨款支出决算总体情况说明。</w:t>
      </w:r>
    </w:p>
    <w:p w:rsidR="00DC269B" w:rsidRDefault="00C76BB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预算为77.8万元，支出决算为48.89万元，完成预算的62.84%，其中：公务用车购置及运行费支出决算为47.41万元，完成预算的65.85%；公务接待费支出决算为1.48万元，完成预算的25.52%。2016年度“三公”经费支出决算数小于预算数的主要原因是：我院节能减排。</w:t>
      </w:r>
    </w:p>
    <w:p w:rsidR="00DC269B" w:rsidRDefault="00C76BB6">
      <w:pPr>
        <w:kinsoku w:val="0"/>
        <w:overflowPunct w:val="0"/>
        <w:autoSpaceDE w:val="0"/>
        <w:autoSpaceDN w:val="0"/>
        <w:adjustRightInd w:val="0"/>
        <w:snapToGrid w:val="0"/>
        <w:spacing w:line="360" w:lineRule="auto"/>
        <w:ind w:firstLineChars="200" w:firstLine="640"/>
        <w:jc w:val="left"/>
        <w:rPr>
          <w:rFonts w:ascii="楷体_GB2312" w:eastAsia="楷体_GB2312" w:hAnsi="楷体_GB2312" w:cs="楷体_GB2312"/>
          <w:sz w:val="32"/>
          <w:szCs w:val="32"/>
        </w:rPr>
      </w:pPr>
      <w:r>
        <w:rPr>
          <w:rFonts w:ascii="仿宋_GB2312" w:eastAsia="仿宋_GB2312" w:hAnsi="宋体" w:cs="Courier New" w:hint="eastAsia"/>
          <w:sz w:val="32"/>
          <w:szCs w:val="32"/>
        </w:rPr>
        <w:t>2016年度“三公”经费财政拨款支出决算数比2015年减少18.08万元，下降26.99%，其中：公务用车购置及运行费支出决</w:t>
      </w:r>
      <w:r>
        <w:rPr>
          <w:rFonts w:ascii="仿宋_GB2312" w:eastAsia="仿宋_GB2312" w:hAnsi="宋体" w:cs="Courier New" w:hint="eastAsia"/>
          <w:sz w:val="32"/>
          <w:szCs w:val="32"/>
        </w:rPr>
        <w:lastRenderedPageBreak/>
        <w:t>算减少15.04万元，下降24.08%；公务接待费支出决算减少3.04万元，下降67.26%。公务用车购置及运行费支出减少的主要原因是：规范车辆管理，改变车辆管理方式，实行车辆维修、保养、加油、保险统一部门管理，节约车辆运行维护费用；公务接待费支出减少的主要原因是：加大公务接待管理力度，规范管理节约</w:t>
      </w:r>
    </w:p>
    <w:p w:rsidR="00DC269B" w:rsidRDefault="00C76BB6" w:rsidP="00073FEB">
      <w:pPr>
        <w:kinsoku w:val="0"/>
        <w:overflowPunct w:val="0"/>
        <w:autoSpaceDE w:val="0"/>
        <w:autoSpaceDN w:val="0"/>
        <w:adjustRightInd w:val="0"/>
        <w:snapToGrid w:val="0"/>
        <w:spacing w:line="360" w:lineRule="auto"/>
        <w:ind w:leftChars="200" w:left="420"/>
        <w:rPr>
          <w:rFonts w:ascii="楷体_GB2312" w:eastAsia="楷体_GB2312" w:hAnsi="楷体_GB2312" w:cs="楷体_GB2312"/>
          <w:sz w:val="32"/>
          <w:szCs w:val="32"/>
        </w:rPr>
      </w:pPr>
      <w:r>
        <w:rPr>
          <w:rFonts w:ascii="楷体_GB2312" w:eastAsia="楷体_GB2312" w:hAnsi="楷体_GB2312" w:cs="楷体_GB2312" w:hint="eastAsia"/>
          <w:sz w:val="32"/>
          <w:szCs w:val="32"/>
        </w:rPr>
        <w:t>（二）“三公”经费财政拨款支出决算具体情况说明。</w:t>
      </w:r>
    </w:p>
    <w:p w:rsidR="00DC269B" w:rsidRDefault="00C76BB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2016年度“三公”经费财政拨款支出决算中，公务用车购置及运行费支出决算47.41万元，占96.97%；公务接待费支出决算1.48万元，占1.98%。具体情况如下：</w:t>
      </w:r>
    </w:p>
    <w:p w:rsidR="00DC269B" w:rsidRPr="00073FEB" w:rsidRDefault="00073FEB" w:rsidP="00F80BDF">
      <w:pPr>
        <w:kinsoku w:val="0"/>
        <w:overflowPunct w:val="0"/>
        <w:autoSpaceDE w:val="0"/>
        <w:autoSpaceDN w:val="0"/>
        <w:adjustRightInd w:val="0"/>
        <w:snapToGrid w:val="0"/>
        <w:spacing w:line="360" w:lineRule="auto"/>
        <w:ind w:firstLineChars="196" w:firstLine="630"/>
        <w:rPr>
          <w:rFonts w:ascii="宋体" w:eastAsia="宋体" w:hAnsi="宋体" w:cs="宋体"/>
          <w:b/>
          <w:bCs/>
          <w:sz w:val="32"/>
          <w:szCs w:val="32"/>
        </w:rPr>
      </w:pPr>
      <w:r>
        <w:rPr>
          <w:rFonts w:ascii="仿宋_GB2312" w:eastAsia="仿宋_GB2312" w:hAnsi="宋体" w:cs="Courier New" w:hint="eastAsia"/>
          <w:b/>
          <w:bCs/>
          <w:sz w:val="32"/>
          <w:szCs w:val="32"/>
        </w:rPr>
        <w:t>1.</w:t>
      </w:r>
      <w:r w:rsidR="00C76BB6">
        <w:rPr>
          <w:rFonts w:ascii="仿宋_GB2312" w:eastAsia="仿宋_GB2312" w:hAnsi="宋体" w:cs="Courier New" w:hint="eastAsia"/>
          <w:b/>
          <w:bCs/>
          <w:sz w:val="32"/>
          <w:szCs w:val="32"/>
        </w:rPr>
        <w:t>公务用车购置及运行费</w:t>
      </w:r>
      <w:r w:rsidR="00C76BB6">
        <w:rPr>
          <w:rFonts w:ascii="仿宋_GB2312" w:eastAsia="仿宋_GB2312" w:hAnsi="宋体" w:cs="Courier New" w:hint="eastAsia"/>
          <w:sz w:val="32"/>
          <w:szCs w:val="32"/>
        </w:rPr>
        <w:t>支出47.41万元。其中：</w:t>
      </w:r>
      <w:r>
        <w:rPr>
          <w:rFonts w:ascii="仿宋_GB2312" w:eastAsia="仿宋_GB2312" w:hAnsi="宋体" w:cs="Courier New" w:hint="eastAsia"/>
          <w:sz w:val="32"/>
          <w:szCs w:val="32"/>
        </w:rPr>
        <w:t>公务用车保有量为0，单位车辆全部为执法执勤车辆。</w:t>
      </w:r>
    </w:p>
    <w:p w:rsidR="00DC269B" w:rsidRDefault="00C76BB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支出为4.47万元</w:t>
      </w:r>
      <w:r w:rsidR="00073FEB">
        <w:rPr>
          <w:rFonts w:ascii="仿宋_GB2312" w:eastAsia="仿宋_GB2312" w:hAnsi="宋体" w:cs="Courier New" w:hint="eastAsia"/>
          <w:sz w:val="32"/>
          <w:szCs w:val="32"/>
        </w:rPr>
        <w:t>，为车辆购置税。</w:t>
      </w: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支出42.94万元。主要用于办理各类案件支出。</w:t>
      </w:r>
    </w:p>
    <w:p w:rsidR="00DC269B" w:rsidRDefault="00073FEB" w:rsidP="00073FEB">
      <w:pPr>
        <w:pStyle w:val="a6"/>
        <w:ind w:firstLineChars="196" w:firstLine="630"/>
        <w:rPr>
          <w:rFonts w:ascii="仿宋_GB2312" w:eastAsia="仿宋_GB2312" w:cs="Courier New" w:hint="eastAsia"/>
          <w:kern w:val="2"/>
          <w:sz w:val="32"/>
          <w:szCs w:val="32"/>
        </w:rPr>
      </w:pPr>
      <w:r w:rsidRPr="00073FEB">
        <w:rPr>
          <w:rFonts w:ascii="仿宋_GB2312" w:eastAsia="仿宋_GB2312" w:cs="Courier New" w:hint="eastAsia"/>
          <w:b/>
          <w:kern w:val="2"/>
          <w:sz w:val="32"/>
          <w:szCs w:val="32"/>
        </w:rPr>
        <w:t>2、</w:t>
      </w:r>
      <w:r w:rsidR="00C76BB6" w:rsidRPr="00073FEB">
        <w:rPr>
          <w:rFonts w:ascii="仿宋_GB2312" w:eastAsia="仿宋_GB2312" w:cs="Courier New" w:hint="eastAsia"/>
          <w:b/>
          <w:kern w:val="2"/>
          <w:sz w:val="32"/>
          <w:szCs w:val="32"/>
        </w:rPr>
        <w:t>公务接待费</w:t>
      </w:r>
      <w:r w:rsidR="00C76BB6" w:rsidRPr="00073FEB">
        <w:rPr>
          <w:rFonts w:ascii="仿宋_GB2312" w:eastAsia="仿宋_GB2312" w:cs="Courier New" w:hint="eastAsia"/>
          <w:kern w:val="2"/>
          <w:sz w:val="32"/>
          <w:szCs w:val="32"/>
        </w:rPr>
        <w:t>支出1.48万元。主要用于接待上级机关来院指导工作、协调案件办理及其他检察机关协同办案。2016年度共接待国内来访团组55个、来访人员492人次（不包括陪同人员）。</w:t>
      </w:r>
    </w:p>
    <w:p w:rsidR="00F80BDF" w:rsidRDefault="00F80BDF" w:rsidP="00F80BD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D87CE4">
        <w:rPr>
          <w:rFonts w:ascii="仿宋_GB2312" w:eastAsia="仿宋_GB2312" w:hAnsi="宋体" w:cs="Courier New" w:hint="eastAsia"/>
          <w:b/>
          <w:sz w:val="32"/>
          <w:szCs w:val="32"/>
        </w:rPr>
        <w:t>3、因公出国（境）团组数及人数：</w:t>
      </w:r>
      <w:r w:rsidRPr="00D87CE4">
        <w:rPr>
          <w:rFonts w:ascii="仿宋_GB2312" w:eastAsia="仿宋_GB2312" w:hAnsi="宋体" w:cs="Courier New" w:hint="eastAsia"/>
          <w:sz w:val="32"/>
          <w:szCs w:val="32"/>
        </w:rPr>
        <w:t>0人次</w:t>
      </w:r>
      <w:r>
        <w:rPr>
          <w:rFonts w:ascii="仿宋_GB2312" w:eastAsia="仿宋_GB2312" w:hAnsi="宋体" w:cs="Courier New" w:hint="eastAsia"/>
          <w:sz w:val="32"/>
          <w:szCs w:val="32"/>
        </w:rPr>
        <w:t>。</w:t>
      </w:r>
    </w:p>
    <w:p w:rsidR="00F80BDF" w:rsidRDefault="00F80BDF" w:rsidP="00F80BDF">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4、公务用车购置数及保有量：</w:t>
      </w:r>
      <w:r>
        <w:rPr>
          <w:rFonts w:ascii="仿宋_GB2312" w:eastAsia="仿宋_GB2312" w:hAnsi="宋体" w:cs="Courier New" w:hint="eastAsia"/>
          <w:sz w:val="32"/>
          <w:szCs w:val="32"/>
        </w:rPr>
        <w:t>公车购置数为0，公车保有量为33辆，均为一般执法执勤用车。</w:t>
      </w:r>
    </w:p>
    <w:p w:rsidR="00F80BDF" w:rsidRPr="00F80BDF" w:rsidRDefault="00F80BDF" w:rsidP="00F80BDF">
      <w:pPr>
        <w:pStyle w:val="a6"/>
        <w:ind w:firstLineChars="196" w:firstLine="627"/>
        <w:rPr>
          <w:rFonts w:ascii="仿宋_GB2312" w:eastAsia="仿宋_GB2312" w:cs="Courier New"/>
          <w:kern w:val="2"/>
          <w:sz w:val="32"/>
          <w:szCs w:val="32"/>
        </w:rPr>
      </w:pPr>
    </w:p>
    <w:p w:rsidR="00DC269B" w:rsidRDefault="00C76BB6" w:rsidP="00073FEB">
      <w:pPr>
        <w:adjustRightInd w:val="0"/>
        <w:snapToGrid w:val="0"/>
        <w:spacing w:line="360" w:lineRule="auto"/>
        <w:ind w:leftChars="200" w:left="420"/>
        <w:outlineLvl w:val="1"/>
        <w:rPr>
          <w:rFonts w:ascii="黑体" w:eastAsia="黑体" w:hAnsi="黑体"/>
          <w:sz w:val="32"/>
          <w:szCs w:val="32"/>
        </w:rPr>
      </w:pPr>
      <w:r>
        <w:rPr>
          <w:rFonts w:ascii="黑体" w:eastAsia="黑体" w:hAnsi="黑体" w:hint="eastAsia"/>
          <w:sz w:val="32"/>
          <w:szCs w:val="32"/>
        </w:rPr>
        <w:t>八、关于政府性基金预算财政拨款支出决算情况说明</w:t>
      </w:r>
    </w:p>
    <w:p w:rsidR="00DC269B" w:rsidRDefault="00C76BB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2016年度政府性基金预算财政拨款支出年初预算为0万元，支出决算为0万元。</w:t>
      </w:r>
    </w:p>
    <w:p w:rsidR="00DC269B" w:rsidRDefault="00C76BB6">
      <w:p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九、其他重要事项的情况说明</w:t>
      </w:r>
    </w:p>
    <w:p w:rsidR="00DC269B" w:rsidRDefault="00C76BB6">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DC269B" w:rsidRDefault="00C76BB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 xml:space="preserve">2016年度机关运行经费支出718.3万元，比2015年增加 134.21 万元，增长 22.98 </w:t>
      </w:r>
      <w:r>
        <w:rPr>
          <w:rFonts w:ascii="仿宋_GB2312" w:eastAsia="仿宋_GB2312" w:hAnsi="宋体" w:cs="Courier New"/>
          <w:sz w:val="32"/>
          <w:szCs w:val="32"/>
        </w:rPr>
        <w:t>%</w:t>
      </w:r>
      <w:r>
        <w:rPr>
          <w:rFonts w:ascii="仿宋_GB2312" w:eastAsia="仿宋_GB2312" w:hAnsi="宋体" w:cs="Courier New" w:hint="eastAsia"/>
          <w:sz w:val="32"/>
          <w:szCs w:val="32"/>
        </w:rPr>
        <w:t>。增加的原因主要是：（1）电费增加 8.67万元；（2）物业管理费增加35.08；（3）差旅费增加60.28万元；（4）邮电费增加42.85万元；（5）劳务费增加59.32万元；。</w:t>
      </w:r>
    </w:p>
    <w:p w:rsidR="00DC269B" w:rsidRDefault="00C76BB6">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DC269B" w:rsidRDefault="00C76BB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2016年度政府采购支出总额 0万元，其中：政府采购货物支出 0</w:t>
      </w:r>
      <w:bookmarkStart w:id="0" w:name="_GoBack"/>
      <w:bookmarkEnd w:id="0"/>
      <w:r>
        <w:rPr>
          <w:rFonts w:ascii="仿宋_GB2312" w:eastAsia="仿宋_GB2312" w:hAnsi="宋体" w:cs="Courier New" w:hint="eastAsia"/>
          <w:sz w:val="32"/>
          <w:szCs w:val="32"/>
        </w:rPr>
        <w:t>万元，政府采购工程支出 0万元，政府采购服务支出0 万元。</w:t>
      </w:r>
    </w:p>
    <w:p w:rsidR="00DC269B" w:rsidRDefault="00C76BB6">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DC269B" w:rsidRDefault="00C76BB6">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2016年期末，共有车辆33辆，全部为一般执法执勤用车</w:t>
      </w:r>
    </w:p>
    <w:p w:rsidR="00DC269B" w:rsidRDefault="00DC269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DC269B" w:rsidRDefault="00DC269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DC269B" w:rsidRDefault="00DC269B">
      <w:pPr>
        <w:ind w:firstLineChars="300" w:firstLine="1440"/>
        <w:outlineLvl w:val="0"/>
        <w:rPr>
          <w:rFonts w:ascii="隶书" w:eastAsia="隶书" w:hAnsi="隶书" w:cs="隶书"/>
          <w:sz w:val="48"/>
          <w:szCs w:val="48"/>
        </w:rPr>
      </w:pPr>
    </w:p>
    <w:p w:rsidR="00321319" w:rsidRDefault="00321319" w:rsidP="00321319">
      <w:pPr>
        <w:ind w:firstLineChars="300" w:firstLine="1440"/>
        <w:outlineLvl w:val="0"/>
        <w:rPr>
          <w:rFonts w:ascii="隶书" w:eastAsia="隶书" w:hAnsi="隶书" w:cs="隶书" w:hint="eastAsia"/>
          <w:sz w:val="48"/>
          <w:szCs w:val="48"/>
        </w:rPr>
      </w:pPr>
    </w:p>
    <w:p w:rsidR="00321319" w:rsidRDefault="00321319" w:rsidP="00321319">
      <w:pPr>
        <w:ind w:firstLineChars="300" w:firstLine="1440"/>
        <w:outlineLvl w:val="0"/>
        <w:rPr>
          <w:rFonts w:ascii="隶书" w:eastAsia="隶书" w:hAnsi="隶书" w:cs="隶书" w:hint="eastAsia"/>
          <w:sz w:val="48"/>
          <w:szCs w:val="48"/>
        </w:rPr>
      </w:pPr>
    </w:p>
    <w:p w:rsidR="00321319" w:rsidRDefault="00321319" w:rsidP="00321319">
      <w:pPr>
        <w:ind w:firstLineChars="300" w:firstLine="1440"/>
        <w:outlineLvl w:val="0"/>
        <w:rPr>
          <w:rFonts w:ascii="隶书" w:eastAsia="隶书" w:hAnsi="隶书" w:cs="隶书" w:hint="eastAsia"/>
          <w:sz w:val="48"/>
          <w:szCs w:val="48"/>
        </w:rPr>
      </w:pPr>
    </w:p>
    <w:p w:rsidR="00321319" w:rsidRDefault="00321319" w:rsidP="00321319">
      <w:pPr>
        <w:ind w:firstLineChars="300" w:firstLine="1440"/>
        <w:outlineLvl w:val="0"/>
        <w:rPr>
          <w:rFonts w:ascii="隶书" w:eastAsia="隶书" w:hAnsi="隶书" w:cs="隶书" w:hint="eastAsia"/>
          <w:sz w:val="48"/>
          <w:szCs w:val="48"/>
        </w:rPr>
      </w:pPr>
    </w:p>
    <w:p w:rsidR="00321319" w:rsidRDefault="00321319" w:rsidP="00321319">
      <w:pPr>
        <w:ind w:firstLineChars="300" w:firstLine="1440"/>
        <w:outlineLvl w:val="0"/>
        <w:rPr>
          <w:rFonts w:ascii="隶书" w:eastAsia="隶书" w:hAnsi="隶书" w:cs="隶书" w:hint="eastAsia"/>
          <w:sz w:val="48"/>
          <w:szCs w:val="48"/>
        </w:rPr>
      </w:pPr>
    </w:p>
    <w:p w:rsidR="00321319" w:rsidRDefault="00321319" w:rsidP="00321319">
      <w:pPr>
        <w:ind w:firstLineChars="300" w:firstLine="1440"/>
        <w:outlineLvl w:val="0"/>
        <w:rPr>
          <w:rFonts w:ascii="隶书" w:eastAsia="隶书" w:hAnsi="隶书" w:cs="隶书" w:hint="eastAsia"/>
          <w:sz w:val="48"/>
          <w:szCs w:val="48"/>
        </w:rPr>
      </w:pPr>
    </w:p>
    <w:p w:rsidR="00321319" w:rsidRDefault="00321319" w:rsidP="00321319">
      <w:pPr>
        <w:ind w:firstLineChars="450" w:firstLine="2160"/>
        <w:outlineLvl w:val="0"/>
        <w:rPr>
          <w:rFonts w:ascii="隶书" w:eastAsia="隶书" w:hAnsi="隶书" w:cs="隶书" w:hint="eastAsia"/>
          <w:sz w:val="48"/>
          <w:szCs w:val="48"/>
        </w:rPr>
      </w:pPr>
    </w:p>
    <w:p w:rsidR="00321319" w:rsidRDefault="00321319" w:rsidP="00321319">
      <w:pPr>
        <w:ind w:firstLineChars="450" w:firstLine="2160"/>
        <w:outlineLvl w:val="0"/>
        <w:rPr>
          <w:rFonts w:ascii="隶书" w:eastAsia="隶书" w:hAnsi="隶书" w:cs="隶书" w:hint="eastAsia"/>
          <w:sz w:val="48"/>
          <w:szCs w:val="48"/>
        </w:rPr>
      </w:pPr>
    </w:p>
    <w:p w:rsidR="00DC269B" w:rsidRDefault="00C76BB6" w:rsidP="00321319">
      <w:pPr>
        <w:ind w:firstLineChars="450" w:firstLine="2160"/>
        <w:outlineLvl w:val="0"/>
        <w:rPr>
          <w:rFonts w:ascii="隶书" w:eastAsia="隶书" w:hAnsi="隶书" w:cs="隶书"/>
          <w:sz w:val="48"/>
          <w:szCs w:val="48"/>
        </w:rPr>
      </w:pPr>
      <w:r>
        <w:rPr>
          <w:rFonts w:ascii="隶书" w:eastAsia="隶书" w:hAnsi="隶书" w:cs="隶书" w:hint="eastAsia"/>
          <w:sz w:val="48"/>
          <w:szCs w:val="48"/>
        </w:rPr>
        <w:t>第四部分  名词解释</w:t>
      </w:r>
    </w:p>
    <w:p w:rsidR="00321319" w:rsidRDefault="00321319">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b/>
          <w:bCs/>
          <w:sz w:val="32"/>
          <w:szCs w:val="32"/>
        </w:rPr>
      </w:pPr>
    </w:p>
    <w:p w:rsidR="00321319" w:rsidRDefault="00321319">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b/>
          <w:bCs/>
          <w:sz w:val="32"/>
          <w:szCs w:val="32"/>
        </w:rPr>
      </w:pPr>
    </w:p>
    <w:p w:rsidR="00321319" w:rsidRDefault="00321319">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b/>
          <w:bCs/>
          <w:sz w:val="32"/>
          <w:szCs w:val="32"/>
        </w:rPr>
      </w:pPr>
    </w:p>
    <w:p w:rsidR="00321319" w:rsidRDefault="00321319">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b/>
          <w:bCs/>
          <w:sz w:val="32"/>
          <w:szCs w:val="32"/>
        </w:rPr>
      </w:pPr>
    </w:p>
    <w:p w:rsidR="00321319" w:rsidRDefault="00321319">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b/>
          <w:bCs/>
          <w:sz w:val="32"/>
          <w:szCs w:val="32"/>
        </w:rPr>
      </w:pPr>
    </w:p>
    <w:p w:rsidR="00321319" w:rsidRDefault="00321319">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b/>
          <w:bCs/>
          <w:sz w:val="32"/>
          <w:szCs w:val="32"/>
        </w:rPr>
      </w:pPr>
    </w:p>
    <w:p w:rsidR="00321319" w:rsidRDefault="00321319">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b/>
          <w:bCs/>
          <w:sz w:val="32"/>
          <w:szCs w:val="32"/>
        </w:rPr>
      </w:pPr>
    </w:p>
    <w:p w:rsidR="00321319" w:rsidRDefault="00321319">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b/>
          <w:bCs/>
          <w:sz w:val="32"/>
          <w:szCs w:val="32"/>
        </w:rPr>
      </w:pPr>
    </w:p>
    <w:p w:rsidR="00321319" w:rsidRDefault="00321319">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b/>
          <w:bCs/>
          <w:sz w:val="32"/>
          <w:szCs w:val="32"/>
        </w:rPr>
      </w:pPr>
    </w:p>
    <w:p w:rsidR="00321319" w:rsidRDefault="00321319">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b/>
          <w:bCs/>
          <w:sz w:val="32"/>
          <w:szCs w:val="32"/>
        </w:rPr>
      </w:pPr>
    </w:p>
    <w:p w:rsidR="00321319" w:rsidRDefault="00321319">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b/>
          <w:bCs/>
          <w:sz w:val="32"/>
          <w:szCs w:val="32"/>
        </w:rPr>
      </w:pPr>
    </w:p>
    <w:p w:rsidR="00321319" w:rsidRDefault="00321319">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b/>
          <w:bCs/>
          <w:sz w:val="32"/>
          <w:szCs w:val="32"/>
        </w:rPr>
      </w:pPr>
    </w:p>
    <w:p w:rsidR="00321319" w:rsidRDefault="00321319">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b/>
          <w:bCs/>
          <w:sz w:val="32"/>
          <w:szCs w:val="32"/>
        </w:rPr>
      </w:pPr>
    </w:p>
    <w:p w:rsidR="00321319" w:rsidRDefault="00321319">
      <w:pPr>
        <w:kinsoku w:val="0"/>
        <w:overflowPunct w:val="0"/>
        <w:autoSpaceDE w:val="0"/>
        <w:autoSpaceDN w:val="0"/>
        <w:adjustRightInd w:val="0"/>
        <w:snapToGrid w:val="0"/>
        <w:spacing w:line="360" w:lineRule="auto"/>
        <w:ind w:firstLineChars="200" w:firstLine="643"/>
        <w:rPr>
          <w:rFonts w:ascii="仿宋_GB2312" w:eastAsia="仿宋_GB2312" w:hAnsi="宋体" w:cs="Courier New" w:hint="eastAsia"/>
          <w:b/>
          <w:bCs/>
          <w:sz w:val="32"/>
          <w:szCs w:val="32"/>
        </w:rPr>
      </w:pPr>
    </w:p>
    <w:p w:rsidR="00DC269B" w:rsidRDefault="00C76BB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DC269B" w:rsidRDefault="00C76BB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二、公共安全支出</w:t>
      </w:r>
      <w:r>
        <w:rPr>
          <w:rFonts w:ascii="仿宋_GB2312" w:eastAsia="仿宋_GB2312" w:hAnsi="宋体" w:cs="Courier New" w:hint="eastAsia"/>
          <w:sz w:val="32"/>
          <w:szCs w:val="32"/>
        </w:rPr>
        <w:t>：反映政府维护社会公共安全反面的支出。包括武装警察、公安、国家安全、检察、法院、司法行政、监狱、劳教、国家保密、缉私等方面的支出。</w:t>
      </w:r>
    </w:p>
    <w:p w:rsidR="00DC269B" w:rsidRDefault="00C76BB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DC269B" w:rsidRDefault="00C76BB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DC269B" w:rsidRDefault="00C76BB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DC269B" w:rsidRDefault="00C76BB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DC269B" w:rsidRDefault="00C76BB6">
      <w:pPr>
        <w:spacing w:line="560" w:lineRule="exact"/>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七、</w:t>
      </w:r>
      <w:r>
        <w:rPr>
          <w:rFonts w:ascii="仿宋_GB2312" w:eastAsia="仿宋_GB2312" w:hint="eastAsia"/>
          <w:b/>
          <w:bCs/>
          <w:color w:val="333333"/>
          <w:sz w:val="32"/>
          <w:szCs w:val="32"/>
        </w:rPr>
        <w:t>两庭建设：</w:t>
      </w:r>
      <w:r>
        <w:rPr>
          <w:rFonts w:ascii="仿宋_GB2312" w:eastAsia="仿宋_GB2312" w:hint="eastAsia"/>
          <w:color w:val="333333"/>
          <w:sz w:val="32"/>
          <w:szCs w:val="32"/>
        </w:rPr>
        <w:t xml:space="preserve"> 综合审判庭法庭和基层人民法庭</w:t>
      </w:r>
      <w:r>
        <w:rPr>
          <w:rFonts w:ascii="仿宋_GB2312" w:eastAsia="仿宋_GB2312" w:hAnsi="宋体" w:cs="Courier New" w:hint="eastAsia"/>
          <w:bCs/>
          <w:sz w:val="32"/>
          <w:szCs w:val="32"/>
        </w:rPr>
        <w:t>的建设和修缮支出。</w:t>
      </w:r>
    </w:p>
    <w:p w:rsidR="00DC269B" w:rsidRDefault="00C76BB6">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八、“三公”经费：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w:t>
      </w:r>
      <w:r>
        <w:rPr>
          <w:rFonts w:ascii="仿宋_GB2312" w:eastAsia="仿宋_GB2312" w:hAnsi="宋体" w:cs="Courier New" w:hint="eastAsia"/>
          <w:sz w:val="32"/>
          <w:szCs w:val="32"/>
        </w:rPr>
        <w:lastRenderedPageBreak/>
        <w:t>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DC269B" w:rsidRDefault="00DC269B">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p>
    <w:p w:rsidR="00DC269B" w:rsidRDefault="00C76BB6">
      <w:pPr>
        <w:kinsoku w:val="0"/>
        <w:overflowPunct w:val="0"/>
        <w:autoSpaceDE w:val="0"/>
        <w:autoSpaceDN w:val="0"/>
        <w:adjustRightInd w:val="0"/>
        <w:snapToGrid w:val="0"/>
        <w:spacing w:line="360" w:lineRule="auto"/>
        <w:ind w:firstLineChars="200" w:firstLine="640"/>
        <w:jc w:val="left"/>
        <w:rPr>
          <w:rFonts w:ascii="仿宋_GB2312" w:eastAsia="仿宋_GB2312" w:hAnsi="宋体" w:cs="Courier New"/>
          <w:sz w:val="32"/>
          <w:szCs w:val="32"/>
        </w:rPr>
      </w:pPr>
      <w:r>
        <w:rPr>
          <w:rFonts w:ascii="仿宋_GB2312" w:eastAsia="仿宋_GB2312" w:hAnsi="宋体" w:cs="Courier New" w:hint="eastAsia"/>
          <w:sz w:val="32"/>
          <w:szCs w:val="32"/>
        </w:rPr>
        <w:t>、</w:t>
      </w:r>
    </w:p>
    <w:p w:rsidR="00DC269B" w:rsidRDefault="00C76BB6">
      <w:pPr>
        <w:kinsoku w:val="0"/>
        <w:overflowPunct w:val="0"/>
        <w:autoSpaceDE w:val="0"/>
        <w:autoSpaceDN w:val="0"/>
        <w:adjustRightInd w:val="0"/>
        <w:snapToGrid w:val="0"/>
        <w:spacing w:line="360" w:lineRule="auto"/>
        <w:ind w:firstLineChars="1700" w:firstLine="5440"/>
        <w:rPr>
          <w:rFonts w:ascii="仿宋_GB2312" w:eastAsia="仿宋_GB2312" w:hAnsi="宋体" w:cs="Courier New"/>
          <w:sz w:val="32"/>
          <w:szCs w:val="32"/>
        </w:rPr>
      </w:pPr>
      <w:r>
        <w:rPr>
          <w:rFonts w:ascii="仿宋_GB2312" w:eastAsia="仿宋_GB2312" w:hAnsi="宋体" w:cs="Courier New"/>
          <w:sz w:val="32"/>
          <w:szCs w:val="32"/>
        </w:rPr>
        <w:t>2017年9月2</w:t>
      </w:r>
      <w:r>
        <w:rPr>
          <w:rFonts w:ascii="仿宋_GB2312" w:eastAsia="仿宋_GB2312" w:hAnsi="宋体" w:cs="Courier New" w:hint="eastAsia"/>
          <w:sz w:val="32"/>
          <w:szCs w:val="32"/>
        </w:rPr>
        <w:t>2</w:t>
      </w:r>
      <w:r>
        <w:rPr>
          <w:rFonts w:ascii="仿宋_GB2312" w:eastAsia="仿宋_GB2312" w:hAnsi="宋体" w:cs="Courier New"/>
          <w:sz w:val="32"/>
          <w:szCs w:val="32"/>
        </w:rPr>
        <w:t>日</w:t>
      </w:r>
    </w:p>
    <w:p w:rsidR="00DC269B" w:rsidRDefault="00C76BB6">
      <w:pPr>
        <w:rPr>
          <w:sz w:val="32"/>
          <w:szCs w:val="32"/>
        </w:rPr>
      </w:pPr>
      <w:r>
        <w:rPr>
          <w:rFonts w:ascii="仿宋_GB2312" w:eastAsia="仿宋_GB2312" w:hAnsi="宋体" w:cs="Courier New" w:hint="eastAsia"/>
          <w:sz w:val="32"/>
          <w:szCs w:val="32"/>
        </w:rPr>
        <w:t>填报人：</w:t>
      </w:r>
      <w:proofErr w:type="gramStart"/>
      <w:r>
        <w:rPr>
          <w:rFonts w:ascii="仿宋_GB2312" w:eastAsia="仿宋_GB2312" w:hAnsi="宋体" w:cs="Courier New" w:hint="eastAsia"/>
          <w:sz w:val="32"/>
          <w:szCs w:val="32"/>
        </w:rPr>
        <w:t>申丽萍</w:t>
      </w:r>
      <w:proofErr w:type="gramEnd"/>
      <w:r>
        <w:rPr>
          <w:rFonts w:ascii="仿宋_GB2312" w:eastAsia="仿宋_GB2312" w:hAnsi="宋体" w:cs="Courier New" w:hint="eastAsia"/>
          <w:sz w:val="32"/>
          <w:szCs w:val="32"/>
        </w:rPr>
        <w:t>13503437090</w:t>
      </w:r>
    </w:p>
    <w:sectPr w:rsidR="00DC269B" w:rsidSect="00DC269B">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BB6" w:rsidRDefault="00C76BB6" w:rsidP="00DC269B">
      <w:r>
        <w:separator/>
      </w:r>
    </w:p>
  </w:endnote>
  <w:endnote w:type="continuationSeparator" w:id="1">
    <w:p w:rsidR="00C76BB6" w:rsidRDefault="00C76BB6" w:rsidP="00DC26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panose1 w:val="00000000000000000000"/>
    <w:charset w:val="86"/>
    <w:family w:val="auto"/>
    <w:notTrueType/>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Arial">
    <w:altName w:val="Arial Unicode MS"/>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libri Light">
    <w:altName w:val="Times New Roman"/>
    <w:charset w:val="00"/>
    <w:family w:val="swiss"/>
    <w:pitch w:val="default"/>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69B" w:rsidRDefault="00DC269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69B" w:rsidRDefault="00EA3177">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DC269B" w:rsidRDefault="00EA3177">
                <w:pPr>
                  <w:snapToGrid w:val="0"/>
                  <w:rPr>
                    <w:sz w:val="18"/>
                  </w:rPr>
                </w:pPr>
                <w:r>
                  <w:rPr>
                    <w:rFonts w:hint="eastAsia"/>
                    <w:sz w:val="18"/>
                  </w:rPr>
                  <w:fldChar w:fldCharType="begin"/>
                </w:r>
                <w:r w:rsidR="00C76BB6">
                  <w:rPr>
                    <w:rFonts w:hint="eastAsia"/>
                    <w:sz w:val="18"/>
                  </w:rPr>
                  <w:instrText xml:space="preserve"> PAGE  \* MERGEFORMAT </w:instrText>
                </w:r>
                <w:r>
                  <w:rPr>
                    <w:rFonts w:hint="eastAsia"/>
                    <w:sz w:val="18"/>
                  </w:rPr>
                  <w:fldChar w:fldCharType="separate"/>
                </w:r>
                <w:r w:rsidR="00A62329">
                  <w:rPr>
                    <w:noProof/>
                    <w:sz w:val="18"/>
                  </w:rPr>
                  <w:t>- 5 -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BB6" w:rsidRDefault="00C76BB6" w:rsidP="00DC269B">
      <w:r>
        <w:separator/>
      </w:r>
    </w:p>
  </w:footnote>
  <w:footnote w:type="continuationSeparator" w:id="1">
    <w:p w:rsidR="00C76BB6" w:rsidRDefault="00C76BB6" w:rsidP="00DC26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E2D2"/>
    <w:multiLevelType w:val="singleLevel"/>
    <w:tmpl w:val="5971E2D2"/>
    <w:lvl w:ilvl="0">
      <w:start w:val="1"/>
      <w:numFmt w:val="decimal"/>
      <w:suff w:val="nothing"/>
      <w:lvlText w:val="%1．"/>
      <w:lvlJc w:val="left"/>
      <w:pPr>
        <w:ind w:left="0" w:firstLine="400"/>
      </w:pPr>
      <w:rPr>
        <w:rFonts w:hint="default"/>
      </w:rPr>
    </w:lvl>
  </w:abstractNum>
  <w:abstractNum w:abstractNumId="1">
    <w:nsid w:val="5971EDEF"/>
    <w:multiLevelType w:val="singleLevel"/>
    <w:tmpl w:val="5971EDEF"/>
    <w:lvl w:ilvl="0">
      <w:start w:val="1"/>
      <w:numFmt w:val="chineseCounting"/>
      <w:suff w:val="nothing"/>
      <w:lvlText w:val="（%1）"/>
      <w:lvlJc w:val="left"/>
      <w:pPr>
        <w:ind w:left="0" w:firstLine="420"/>
      </w:pPr>
      <w:rPr>
        <w:rFonts w:hint="eastAsia"/>
      </w:rPr>
    </w:lvl>
  </w:abstractNum>
  <w:abstractNum w:abstractNumId="2">
    <w:nsid w:val="59F9AB43"/>
    <w:multiLevelType w:val="singleLevel"/>
    <w:tmpl w:val="59F9AB43"/>
    <w:lvl w:ilvl="0">
      <w:start w:val="2"/>
      <w:numFmt w:val="decimal"/>
      <w:suff w:val="nothing"/>
      <w:lvlText w:val="（%1）"/>
      <w:lvlJc w:val="left"/>
    </w:lvl>
  </w:abstractNum>
  <w:abstractNum w:abstractNumId="3">
    <w:nsid w:val="59F9AFE9"/>
    <w:multiLevelType w:val="singleLevel"/>
    <w:tmpl w:val="59F9AFE9"/>
    <w:lvl w:ilvl="0">
      <w:start w:val="7"/>
      <w:numFmt w:val="chineseCounting"/>
      <w:suff w:val="nothing"/>
      <w:lvlText w:val="%1、"/>
      <w:lvlJc w:val="left"/>
    </w:lvl>
  </w:abstractNum>
  <w:abstractNum w:abstractNumId="4">
    <w:nsid w:val="7F9C6188"/>
    <w:multiLevelType w:val="hybridMultilevel"/>
    <w:tmpl w:val="F866EA18"/>
    <w:lvl w:ilvl="0" w:tplc="4AECA322">
      <w:start w:val="2"/>
      <w:numFmt w:val="decimal"/>
      <w:lvlText w:val="%1、"/>
      <w:lvlJc w:val="left"/>
      <w:pPr>
        <w:ind w:left="1120" w:hanging="720"/>
      </w:pPr>
      <w:rPr>
        <w:rFonts w:hint="default"/>
        <w:b/>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2F55F79"/>
    <w:rsid w:val="00073FEB"/>
    <w:rsid w:val="001009AD"/>
    <w:rsid w:val="00100C07"/>
    <w:rsid w:val="002E5F23"/>
    <w:rsid w:val="00321319"/>
    <w:rsid w:val="003F5F28"/>
    <w:rsid w:val="005B26D6"/>
    <w:rsid w:val="005C4217"/>
    <w:rsid w:val="00771A90"/>
    <w:rsid w:val="007D5E30"/>
    <w:rsid w:val="00860BC6"/>
    <w:rsid w:val="00916600"/>
    <w:rsid w:val="00961E0F"/>
    <w:rsid w:val="00A55168"/>
    <w:rsid w:val="00A62329"/>
    <w:rsid w:val="00A93ADE"/>
    <w:rsid w:val="00AE23D4"/>
    <w:rsid w:val="00BE6634"/>
    <w:rsid w:val="00C76BB6"/>
    <w:rsid w:val="00DC269B"/>
    <w:rsid w:val="00E53C80"/>
    <w:rsid w:val="00EA3177"/>
    <w:rsid w:val="00EB3C92"/>
    <w:rsid w:val="00F17A7D"/>
    <w:rsid w:val="00F80BDF"/>
    <w:rsid w:val="00FA3B5E"/>
    <w:rsid w:val="016E3B13"/>
    <w:rsid w:val="02D37B16"/>
    <w:rsid w:val="02F55F79"/>
    <w:rsid w:val="06834A32"/>
    <w:rsid w:val="083043FF"/>
    <w:rsid w:val="08EB487F"/>
    <w:rsid w:val="08F928C9"/>
    <w:rsid w:val="09B769F3"/>
    <w:rsid w:val="0ABB73CC"/>
    <w:rsid w:val="0F4C64C9"/>
    <w:rsid w:val="10572C58"/>
    <w:rsid w:val="108D56B9"/>
    <w:rsid w:val="11182829"/>
    <w:rsid w:val="1426078F"/>
    <w:rsid w:val="16720A75"/>
    <w:rsid w:val="175E253C"/>
    <w:rsid w:val="19BA504B"/>
    <w:rsid w:val="1C0A0962"/>
    <w:rsid w:val="1C296281"/>
    <w:rsid w:val="1E7920AE"/>
    <w:rsid w:val="1EC56D28"/>
    <w:rsid w:val="1F4E380A"/>
    <w:rsid w:val="1FD14D28"/>
    <w:rsid w:val="21521617"/>
    <w:rsid w:val="25A45D94"/>
    <w:rsid w:val="26065E72"/>
    <w:rsid w:val="260C6F47"/>
    <w:rsid w:val="275960CF"/>
    <w:rsid w:val="2FFA72F0"/>
    <w:rsid w:val="319C7E7E"/>
    <w:rsid w:val="31DB2D42"/>
    <w:rsid w:val="33FB4FD6"/>
    <w:rsid w:val="355A2AE7"/>
    <w:rsid w:val="377C4BFA"/>
    <w:rsid w:val="385E338D"/>
    <w:rsid w:val="39010CAD"/>
    <w:rsid w:val="3A5266D2"/>
    <w:rsid w:val="3B6F6B53"/>
    <w:rsid w:val="3BDD48B1"/>
    <w:rsid w:val="3E6E489E"/>
    <w:rsid w:val="3E7A4DDF"/>
    <w:rsid w:val="3FC0686E"/>
    <w:rsid w:val="3FD535C8"/>
    <w:rsid w:val="3FDB32E6"/>
    <w:rsid w:val="41FC1389"/>
    <w:rsid w:val="43544141"/>
    <w:rsid w:val="43B80658"/>
    <w:rsid w:val="477F6CEE"/>
    <w:rsid w:val="484312B8"/>
    <w:rsid w:val="4A3E7B52"/>
    <w:rsid w:val="4B354441"/>
    <w:rsid w:val="4D7C730D"/>
    <w:rsid w:val="4DA36EB6"/>
    <w:rsid w:val="4FB973B7"/>
    <w:rsid w:val="51EE6D42"/>
    <w:rsid w:val="523A66DC"/>
    <w:rsid w:val="54AB0AB2"/>
    <w:rsid w:val="54B819C7"/>
    <w:rsid w:val="562A038F"/>
    <w:rsid w:val="577F037A"/>
    <w:rsid w:val="588A631E"/>
    <w:rsid w:val="59087DD1"/>
    <w:rsid w:val="5A3057E3"/>
    <w:rsid w:val="5B642392"/>
    <w:rsid w:val="5C3642A8"/>
    <w:rsid w:val="5C774B2B"/>
    <w:rsid w:val="5EB010EF"/>
    <w:rsid w:val="5F0604E8"/>
    <w:rsid w:val="6152248D"/>
    <w:rsid w:val="61811EF7"/>
    <w:rsid w:val="6381214B"/>
    <w:rsid w:val="638C2144"/>
    <w:rsid w:val="66FA6BC0"/>
    <w:rsid w:val="67024FB4"/>
    <w:rsid w:val="680B1859"/>
    <w:rsid w:val="6A923C26"/>
    <w:rsid w:val="6ABC74D1"/>
    <w:rsid w:val="6CCF7B2B"/>
    <w:rsid w:val="6D2D6F0C"/>
    <w:rsid w:val="6D930377"/>
    <w:rsid w:val="6EC351D8"/>
    <w:rsid w:val="6EDC4426"/>
    <w:rsid w:val="701E5875"/>
    <w:rsid w:val="7053403E"/>
    <w:rsid w:val="70E52860"/>
    <w:rsid w:val="74D20CBC"/>
    <w:rsid w:val="74FE427D"/>
    <w:rsid w:val="78881A09"/>
    <w:rsid w:val="7C870AD0"/>
    <w:rsid w:val="7DF03812"/>
    <w:rsid w:val="7E584CA3"/>
    <w:rsid w:val="7F5667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269B"/>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DC269B"/>
    <w:rPr>
      <w:sz w:val="18"/>
      <w:szCs w:val="18"/>
    </w:rPr>
  </w:style>
  <w:style w:type="paragraph" w:styleId="a4">
    <w:name w:val="footer"/>
    <w:basedOn w:val="a"/>
    <w:qFormat/>
    <w:rsid w:val="00DC269B"/>
    <w:pPr>
      <w:tabs>
        <w:tab w:val="center" w:pos="4153"/>
        <w:tab w:val="right" w:pos="8306"/>
      </w:tabs>
      <w:snapToGrid w:val="0"/>
      <w:jc w:val="left"/>
    </w:pPr>
    <w:rPr>
      <w:sz w:val="18"/>
    </w:rPr>
  </w:style>
  <w:style w:type="paragraph" w:styleId="a5">
    <w:name w:val="header"/>
    <w:basedOn w:val="a"/>
    <w:link w:val="Char0"/>
    <w:qFormat/>
    <w:rsid w:val="00DC269B"/>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DC269B"/>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5"/>
    <w:qFormat/>
    <w:rsid w:val="00DC269B"/>
    <w:rPr>
      <w:rFonts w:asciiTheme="minorHAnsi" w:eastAsiaTheme="minorEastAsia" w:hAnsiTheme="minorHAnsi" w:cstheme="minorBidi"/>
      <w:kern w:val="2"/>
      <w:sz w:val="18"/>
      <w:szCs w:val="18"/>
    </w:rPr>
  </w:style>
  <w:style w:type="character" w:customStyle="1" w:styleId="Char">
    <w:name w:val="批注框文本 Char"/>
    <w:basedOn w:val="a0"/>
    <w:link w:val="a3"/>
    <w:rsid w:val="00DC269B"/>
    <w:rPr>
      <w:rFonts w:asciiTheme="minorHAnsi" w:eastAsiaTheme="minorEastAsia" w:hAnsiTheme="minorHAnsi" w:cstheme="minorBidi"/>
      <w:kern w:val="2"/>
      <w:sz w:val="18"/>
      <w:szCs w:val="18"/>
    </w:rPr>
  </w:style>
  <w:style w:type="paragraph" w:styleId="a7">
    <w:name w:val="List Paragraph"/>
    <w:basedOn w:val="a"/>
    <w:uiPriority w:val="99"/>
    <w:unhideWhenUsed/>
    <w:rsid w:val="00073FE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24</Pages>
  <Words>5665</Words>
  <Characters>3691</Characters>
  <Application>Microsoft Office Word</Application>
  <DocSecurity>0</DocSecurity>
  <Lines>30</Lines>
  <Paragraphs>18</Paragraphs>
  <ScaleCrop>false</ScaleCrop>
  <Company>SG</Company>
  <LinksUpToDate>false</LinksUpToDate>
  <CharactersWithSpaces>9338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19</cp:revision>
  <dcterms:created xsi:type="dcterms:W3CDTF">2017-09-12T03:38:00Z</dcterms:created>
  <dcterms:modified xsi:type="dcterms:W3CDTF">2017-09-23T13:12:00Z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