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61F" w:rsidRDefault="008A761F">
      <w:pPr>
        <w:jc w:val="center"/>
        <w:rPr>
          <w:rFonts w:ascii="方正小标宋简体" w:eastAsia="方正小标宋简体" w:hAnsi="方正小标宋简体" w:cs="Times New Roman" w:hint="eastAsia"/>
          <w:sz w:val="52"/>
          <w:szCs w:val="52"/>
        </w:rPr>
      </w:pPr>
    </w:p>
    <w:p w:rsidR="00956983" w:rsidRDefault="00956983">
      <w:pPr>
        <w:jc w:val="center"/>
        <w:rPr>
          <w:rFonts w:ascii="方正小标宋简体" w:eastAsia="方正小标宋简体" w:hAnsi="方正小标宋简体" w:cs="Times New Roman"/>
          <w:sz w:val="52"/>
          <w:szCs w:val="52"/>
        </w:rPr>
      </w:pPr>
    </w:p>
    <w:p w:rsidR="00956983" w:rsidRDefault="00956983">
      <w:pPr>
        <w:jc w:val="center"/>
        <w:rPr>
          <w:rFonts w:ascii="方正小标宋简体" w:eastAsia="方正小标宋简体" w:hAnsi="方正小标宋简体" w:cs="Times New Roman"/>
          <w:sz w:val="52"/>
          <w:szCs w:val="52"/>
        </w:rPr>
      </w:pPr>
    </w:p>
    <w:p w:rsidR="00956983" w:rsidRDefault="00956983">
      <w:pPr>
        <w:jc w:val="center"/>
        <w:rPr>
          <w:rFonts w:ascii="方正小标宋简体" w:eastAsia="方正小标宋简体" w:hAnsi="方正小标宋简体" w:cs="Times New Roman"/>
          <w:sz w:val="52"/>
          <w:szCs w:val="52"/>
        </w:rPr>
      </w:pPr>
    </w:p>
    <w:p w:rsidR="00956983" w:rsidRDefault="0076651E">
      <w:pPr>
        <w:ind w:firstLineChars="200" w:firstLine="880"/>
        <w:rPr>
          <w:rFonts w:ascii="仿宋_GB2312" w:eastAsia="仿宋_GB2312" w:hAnsi="仿宋_GB2312" w:cs="Times New Roman"/>
          <w:sz w:val="44"/>
          <w:szCs w:val="44"/>
        </w:rPr>
      </w:pPr>
      <w:r>
        <w:rPr>
          <w:rFonts w:ascii="仿宋_GB2312" w:eastAsia="仿宋_GB2312" w:hAnsi="仿宋_GB2312" w:cs="仿宋_GB2312" w:hint="eastAsia"/>
          <w:sz w:val="44"/>
          <w:szCs w:val="44"/>
        </w:rPr>
        <w:t>河南省新乡市延津</w:t>
      </w:r>
      <w:proofErr w:type="gramStart"/>
      <w:r>
        <w:rPr>
          <w:rFonts w:ascii="仿宋_GB2312" w:eastAsia="仿宋_GB2312" w:hAnsi="仿宋_GB2312" w:cs="仿宋_GB2312" w:hint="eastAsia"/>
          <w:sz w:val="44"/>
          <w:szCs w:val="44"/>
        </w:rPr>
        <w:t>县司寨乡</w:t>
      </w:r>
      <w:proofErr w:type="gramEnd"/>
      <w:r>
        <w:rPr>
          <w:rFonts w:ascii="仿宋_GB2312" w:eastAsia="仿宋_GB2312" w:hAnsi="仿宋_GB2312" w:cs="仿宋_GB2312" w:hint="eastAsia"/>
          <w:sz w:val="44"/>
          <w:szCs w:val="44"/>
        </w:rPr>
        <w:t>人民政府</w:t>
      </w:r>
    </w:p>
    <w:p w:rsidR="00956983" w:rsidRDefault="00956983">
      <w:pPr>
        <w:jc w:val="center"/>
        <w:rPr>
          <w:rFonts w:ascii="黑体" w:eastAsia="黑体" w:hAnsi="黑体" w:cs="Times New Roman"/>
          <w:sz w:val="52"/>
          <w:szCs w:val="52"/>
        </w:rPr>
      </w:pPr>
    </w:p>
    <w:p w:rsidR="00956983" w:rsidRDefault="0076651E">
      <w:pPr>
        <w:jc w:val="center"/>
        <w:rPr>
          <w:rFonts w:ascii="隶书" w:eastAsia="隶书" w:hAnsi="隶书" w:cs="Times New Roman"/>
          <w:sz w:val="52"/>
          <w:szCs w:val="52"/>
        </w:rPr>
        <w:sectPr w:rsidR="00956983">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956983" w:rsidRDefault="0076651E">
      <w:pPr>
        <w:jc w:val="center"/>
        <w:rPr>
          <w:rFonts w:ascii="黑体" w:eastAsia="黑体" w:hAnsi="黑体" w:cs="Times New Roman"/>
          <w:sz w:val="36"/>
          <w:szCs w:val="36"/>
        </w:rPr>
      </w:pPr>
      <w:r>
        <w:rPr>
          <w:rFonts w:ascii="黑体" w:eastAsia="黑体" w:hAnsi="黑体" w:cs="黑体" w:hint="eastAsia"/>
          <w:sz w:val="36"/>
          <w:szCs w:val="36"/>
        </w:rPr>
        <w:lastRenderedPageBreak/>
        <w:t>目　　录</w:t>
      </w:r>
    </w:p>
    <w:p w:rsidR="00956983" w:rsidRDefault="00A5116B">
      <w:pPr>
        <w:jc w:val="left"/>
        <w:rPr>
          <w:rFonts w:ascii="黑体" w:eastAsia="黑体" w:hAnsi="黑体" w:cs="Times New Roman"/>
          <w:sz w:val="32"/>
          <w:szCs w:val="32"/>
        </w:rPr>
      </w:pPr>
      <w:r>
        <w:rPr>
          <w:rFonts w:ascii="黑体" w:eastAsia="黑体" w:hAnsi="黑体" w:cs="黑体" w:hint="eastAsia"/>
          <w:sz w:val="32"/>
          <w:szCs w:val="32"/>
        </w:rPr>
        <w:t xml:space="preserve">第一部分　</w:t>
      </w:r>
      <w:r w:rsidR="0076651E">
        <w:rPr>
          <w:rFonts w:ascii="黑体" w:eastAsia="黑体" w:hAnsi="黑体" w:cs="黑体" w:hint="eastAsia"/>
          <w:sz w:val="32"/>
          <w:szCs w:val="32"/>
        </w:rPr>
        <w:t>河南省新乡市延津</w:t>
      </w:r>
      <w:proofErr w:type="gramStart"/>
      <w:r w:rsidR="0076651E">
        <w:rPr>
          <w:rFonts w:ascii="黑体" w:eastAsia="黑体" w:hAnsi="黑体" w:cs="黑体" w:hint="eastAsia"/>
          <w:sz w:val="32"/>
          <w:szCs w:val="32"/>
        </w:rPr>
        <w:t>县司寨乡</w:t>
      </w:r>
      <w:proofErr w:type="gramEnd"/>
      <w:r w:rsidR="0076651E">
        <w:rPr>
          <w:rFonts w:ascii="黑体" w:eastAsia="黑体" w:hAnsi="黑体" w:cs="黑体" w:hint="eastAsia"/>
          <w:sz w:val="32"/>
          <w:szCs w:val="32"/>
        </w:rPr>
        <w:t>人民政府概况</w:t>
      </w:r>
    </w:p>
    <w:p w:rsidR="00956983" w:rsidRDefault="0076651E">
      <w:pPr>
        <w:ind w:firstLineChars="600" w:firstLine="1920"/>
        <w:jc w:val="left"/>
        <w:rPr>
          <w:rFonts w:ascii="宋体" w:cs="Times New Roman"/>
          <w:sz w:val="32"/>
          <w:szCs w:val="32"/>
        </w:rPr>
      </w:pPr>
      <w:r>
        <w:rPr>
          <w:rFonts w:ascii="宋体" w:hAnsi="宋体" w:cs="宋体" w:hint="eastAsia"/>
          <w:sz w:val="32"/>
          <w:szCs w:val="32"/>
        </w:rPr>
        <w:t>主要职责</w:t>
      </w:r>
    </w:p>
    <w:p w:rsidR="00956983" w:rsidRDefault="0076651E">
      <w:pPr>
        <w:ind w:left="1920" w:hangingChars="600" w:hanging="1920"/>
        <w:jc w:val="left"/>
        <w:rPr>
          <w:rFonts w:ascii="黑体" w:eastAsia="黑体" w:hAnsi="黑体" w:cs="Times New Roman"/>
          <w:sz w:val="32"/>
          <w:szCs w:val="32"/>
        </w:rPr>
      </w:pPr>
      <w:r>
        <w:rPr>
          <w:rFonts w:ascii="黑体" w:eastAsia="黑体" w:hAnsi="黑体" w:cs="黑体" w:hint="eastAsia"/>
          <w:sz w:val="32"/>
          <w:szCs w:val="32"/>
        </w:rPr>
        <w:t>第二部分　河南省新乡市延津</w:t>
      </w:r>
      <w:proofErr w:type="gramStart"/>
      <w:r>
        <w:rPr>
          <w:rFonts w:ascii="黑体" w:eastAsia="黑体" w:hAnsi="黑体" w:cs="黑体" w:hint="eastAsia"/>
          <w:sz w:val="32"/>
          <w:szCs w:val="32"/>
        </w:rPr>
        <w:t>县司寨乡</w:t>
      </w:r>
      <w:proofErr w:type="gramEnd"/>
      <w:r>
        <w:rPr>
          <w:rFonts w:ascii="黑体" w:eastAsia="黑体" w:hAnsi="黑体" w:cs="黑体" w:hint="eastAsia"/>
          <w:sz w:val="32"/>
          <w:szCs w:val="32"/>
        </w:rPr>
        <w:t>人民政府</w:t>
      </w:r>
      <w:r>
        <w:rPr>
          <w:rFonts w:ascii="黑体" w:eastAsia="黑体" w:hAnsi="黑体" w:cs="黑体"/>
          <w:sz w:val="32"/>
          <w:szCs w:val="32"/>
        </w:rPr>
        <w:t xml:space="preserve"> 2016</w:t>
      </w:r>
      <w:r>
        <w:rPr>
          <w:rFonts w:ascii="黑体" w:eastAsia="黑体" w:hAnsi="黑体" w:cs="黑体" w:hint="eastAsia"/>
          <w:sz w:val="32"/>
          <w:szCs w:val="32"/>
        </w:rPr>
        <w:t>年度部门决算表</w:t>
      </w:r>
    </w:p>
    <w:p w:rsidR="00956983" w:rsidRDefault="0076651E">
      <w:pPr>
        <w:jc w:val="left"/>
        <w:rPr>
          <w:rFonts w:ascii="宋体" w:cs="Times New Roman"/>
          <w:sz w:val="32"/>
          <w:szCs w:val="32"/>
        </w:rPr>
      </w:pPr>
      <w:r>
        <w:rPr>
          <w:rFonts w:ascii="宋体" w:hAnsi="宋体" w:cs="宋体" w:hint="eastAsia"/>
          <w:sz w:val="32"/>
          <w:szCs w:val="32"/>
        </w:rPr>
        <w:t>一、收入支出决算总表</w:t>
      </w:r>
    </w:p>
    <w:p w:rsidR="00956983" w:rsidRDefault="0076651E">
      <w:pPr>
        <w:jc w:val="left"/>
        <w:rPr>
          <w:rFonts w:ascii="宋体" w:cs="Times New Roman"/>
          <w:sz w:val="32"/>
          <w:szCs w:val="32"/>
        </w:rPr>
      </w:pPr>
      <w:r>
        <w:rPr>
          <w:rFonts w:ascii="宋体" w:hAnsi="宋体" w:cs="宋体" w:hint="eastAsia"/>
          <w:sz w:val="32"/>
          <w:szCs w:val="32"/>
        </w:rPr>
        <w:t>二、收入决算表</w:t>
      </w:r>
    </w:p>
    <w:p w:rsidR="00956983" w:rsidRDefault="0076651E">
      <w:pPr>
        <w:jc w:val="left"/>
        <w:rPr>
          <w:rFonts w:ascii="宋体" w:cs="Times New Roman"/>
          <w:sz w:val="32"/>
          <w:szCs w:val="32"/>
        </w:rPr>
      </w:pPr>
      <w:r>
        <w:rPr>
          <w:rFonts w:ascii="宋体" w:hAnsi="宋体" w:cs="宋体" w:hint="eastAsia"/>
          <w:sz w:val="32"/>
          <w:szCs w:val="32"/>
        </w:rPr>
        <w:t>三、支出决算表</w:t>
      </w:r>
    </w:p>
    <w:p w:rsidR="00956983" w:rsidRDefault="0076651E">
      <w:pPr>
        <w:jc w:val="left"/>
        <w:rPr>
          <w:rFonts w:ascii="宋体" w:cs="Times New Roman"/>
          <w:sz w:val="32"/>
          <w:szCs w:val="32"/>
        </w:rPr>
      </w:pPr>
      <w:r>
        <w:rPr>
          <w:rFonts w:ascii="宋体" w:hAnsi="宋体" w:cs="宋体" w:hint="eastAsia"/>
          <w:sz w:val="32"/>
          <w:szCs w:val="32"/>
        </w:rPr>
        <w:t>四、财政拨款收入支出决算总表</w:t>
      </w:r>
    </w:p>
    <w:p w:rsidR="00956983" w:rsidRDefault="0076651E">
      <w:pPr>
        <w:jc w:val="left"/>
        <w:rPr>
          <w:rFonts w:ascii="宋体" w:cs="Times New Roman"/>
          <w:sz w:val="32"/>
          <w:szCs w:val="32"/>
        </w:rPr>
      </w:pPr>
      <w:r>
        <w:rPr>
          <w:rFonts w:ascii="宋体" w:hAnsi="宋体" w:cs="宋体" w:hint="eastAsia"/>
          <w:sz w:val="32"/>
          <w:szCs w:val="32"/>
        </w:rPr>
        <w:t>五、一般公共预算财政拨款支出决算表</w:t>
      </w:r>
    </w:p>
    <w:p w:rsidR="00956983" w:rsidRDefault="0076651E">
      <w:pPr>
        <w:jc w:val="left"/>
        <w:rPr>
          <w:rFonts w:ascii="宋体" w:cs="Times New Roman"/>
          <w:sz w:val="32"/>
          <w:szCs w:val="32"/>
        </w:rPr>
      </w:pPr>
      <w:r>
        <w:rPr>
          <w:rFonts w:ascii="宋体" w:hAnsi="宋体" w:cs="宋体" w:hint="eastAsia"/>
          <w:sz w:val="32"/>
          <w:szCs w:val="32"/>
        </w:rPr>
        <w:t>六、一般公共预算财政拨款基本支出决算表</w:t>
      </w:r>
    </w:p>
    <w:p w:rsidR="00956983" w:rsidRDefault="0076651E">
      <w:pPr>
        <w:jc w:val="left"/>
        <w:rPr>
          <w:rFonts w:ascii="宋体" w:cs="Times New Roman"/>
          <w:sz w:val="32"/>
          <w:szCs w:val="32"/>
        </w:rPr>
      </w:pPr>
      <w:r>
        <w:rPr>
          <w:rFonts w:ascii="宋体" w:hAnsi="宋体" w:cs="宋体" w:hint="eastAsia"/>
          <w:sz w:val="32"/>
          <w:szCs w:val="32"/>
        </w:rPr>
        <w:t>七、一般公共预算财政拨款“三公”经费支出决算表</w:t>
      </w:r>
    </w:p>
    <w:p w:rsidR="00956983" w:rsidRDefault="0076651E">
      <w:pPr>
        <w:jc w:val="left"/>
        <w:rPr>
          <w:rFonts w:ascii="宋体" w:cs="Times New Roman"/>
          <w:sz w:val="32"/>
          <w:szCs w:val="32"/>
        </w:rPr>
      </w:pPr>
      <w:r>
        <w:rPr>
          <w:rFonts w:ascii="宋体" w:hAnsi="宋体" w:cs="宋体" w:hint="eastAsia"/>
          <w:sz w:val="32"/>
          <w:szCs w:val="32"/>
        </w:rPr>
        <w:t>八、政府性基金预算财政拨款收入支出决算表</w:t>
      </w:r>
    </w:p>
    <w:p w:rsidR="00956983" w:rsidRDefault="0076651E">
      <w:pPr>
        <w:ind w:left="1920" w:hangingChars="600" w:hanging="1920"/>
        <w:jc w:val="left"/>
        <w:rPr>
          <w:rFonts w:ascii="黑体" w:eastAsia="黑体" w:hAnsi="黑体" w:cs="Times New Roman"/>
          <w:sz w:val="32"/>
          <w:szCs w:val="32"/>
        </w:rPr>
      </w:pPr>
      <w:r>
        <w:rPr>
          <w:rFonts w:ascii="黑体" w:eastAsia="黑体" w:hAnsi="黑体" w:cs="黑体" w:hint="eastAsia"/>
          <w:sz w:val="32"/>
          <w:szCs w:val="32"/>
        </w:rPr>
        <w:t>第三部分　　河南省新乡市延津</w:t>
      </w:r>
      <w:proofErr w:type="gramStart"/>
      <w:r>
        <w:rPr>
          <w:rFonts w:ascii="黑体" w:eastAsia="黑体" w:hAnsi="黑体" w:cs="黑体" w:hint="eastAsia"/>
          <w:sz w:val="32"/>
          <w:szCs w:val="32"/>
        </w:rPr>
        <w:t>县司寨乡</w:t>
      </w:r>
      <w:proofErr w:type="gramEnd"/>
      <w:r>
        <w:rPr>
          <w:rFonts w:ascii="黑体" w:eastAsia="黑体" w:hAnsi="黑体" w:cs="黑体" w:hint="eastAsia"/>
          <w:sz w:val="32"/>
          <w:szCs w:val="32"/>
        </w:rPr>
        <w:t>人民政府</w:t>
      </w:r>
      <w:r>
        <w:rPr>
          <w:rFonts w:ascii="黑体" w:eastAsia="黑体" w:hAnsi="黑体" w:cs="黑体"/>
          <w:sz w:val="32"/>
          <w:szCs w:val="32"/>
        </w:rPr>
        <w:t>2016</w:t>
      </w:r>
      <w:r>
        <w:rPr>
          <w:rFonts w:ascii="黑体" w:eastAsia="黑体" w:hAnsi="黑体" w:cs="黑体" w:hint="eastAsia"/>
          <w:sz w:val="32"/>
          <w:szCs w:val="32"/>
        </w:rPr>
        <w:t>年度部门决算情况说明</w:t>
      </w:r>
    </w:p>
    <w:p w:rsidR="00956983" w:rsidRDefault="0076651E">
      <w:pPr>
        <w:jc w:val="left"/>
        <w:rPr>
          <w:rFonts w:ascii="黑体" w:eastAsia="黑体" w:hAnsi="黑体" w:cs="Times New Roman"/>
          <w:sz w:val="32"/>
          <w:szCs w:val="32"/>
        </w:rPr>
        <w:sectPr w:rsidR="00956983">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76651E">
      <w:pPr>
        <w:jc w:val="center"/>
        <w:outlineLvl w:val="0"/>
        <w:rPr>
          <w:rFonts w:ascii="隶书" w:eastAsia="隶书" w:hAnsi="隶书" w:cs="Times New Roman"/>
          <w:sz w:val="48"/>
          <w:szCs w:val="48"/>
        </w:rPr>
      </w:pPr>
      <w:r>
        <w:rPr>
          <w:rFonts w:ascii="隶书" w:eastAsia="隶书" w:hAnsi="隶书" w:cs="隶书" w:hint="eastAsia"/>
          <w:sz w:val="48"/>
          <w:szCs w:val="48"/>
        </w:rPr>
        <w:t xml:space="preserve">第一部分　　</w:t>
      </w:r>
    </w:p>
    <w:p w:rsidR="00956983" w:rsidRDefault="0076651E">
      <w:pPr>
        <w:jc w:val="center"/>
        <w:outlineLvl w:val="0"/>
        <w:rPr>
          <w:rFonts w:ascii="隶书" w:eastAsia="隶书" w:hAnsi="隶书" w:cs="Times New Roman"/>
          <w:sz w:val="48"/>
          <w:szCs w:val="48"/>
        </w:rPr>
        <w:sectPr w:rsidR="00956983">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河南省新乡市延津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人民政府概况</w:t>
      </w:r>
    </w:p>
    <w:p w:rsidR="00956983" w:rsidRDefault="0076651E">
      <w:pPr>
        <w:pStyle w:val="a6"/>
        <w:spacing w:before="0" w:beforeAutospacing="0" w:after="0" w:afterAutospacing="0" w:line="360" w:lineRule="auto"/>
        <w:ind w:firstLineChars="200" w:firstLine="643"/>
        <w:jc w:val="both"/>
        <w:rPr>
          <w:rFonts w:ascii="黑体" w:eastAsia="黑体" w:cs="Times New Roman"/>
          <w:b/>
          <w:bCs/>
          <w:color w:val="333333"/>
          <w:sz w:val="32"/>
          <w:szCs w:val="32"/>
        </w:rPr>
      </w:pPr>
      <w:r>
        <w:rPr>
          <w:rFonts w:ascii="黑体" w:eastAsia="黑体" w:cs="黑体" w:hint="eastAsia"/>
          <w:b/>
          <w:bCs/>
          <w:color w:val="333333"/>
          <w:sz w:val="32"/>
          <w:szCs w:val="32"/>
        </w:rPr>
        <w:lastRenderedPageBreak/>
        <w:t>一、</w:t>
      </w:r>
      <w:r>
        <w:rPr>
          <w:rFonts w:ascii="黑体" w:eastAsia="黑体" w:hAnsi="黑体" w:cs="黑体" w:hint="eastAsia"/>
          <w:sz w:val="32"/>
          <w:szCs w:val="32"/>
        </w:rPr>
        <w:t>主要职责：</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1</w:t>
      </w:r>
      <w:r>
        <w:rPr>
          <w:rFonts w:ascii="仿宋_GB2312" w:eastAsia="仿宋_GB2312" w:cs="仿宋_GB2312" w:hint="eastAsia"/>
          <w:color w:val="333333"/>
          <w:sz w:val="32"/>
          <w:szCs w:val="32"/>
        </w:rPr>
        <w:t>、制定和组织实施经济、科技和社会发展计划，制定资源开发技术改造和</w:t>
      </w:r>
      <w:hyperlink r:id="rId11" w:tgtFrame="_blank" w:history="1">
        <w:r>
          <w:rPr>
            <w:rFonts w:ascii="仿宋_GB2312" w:eastAsia="仿宋_GB2312" w:cs="仿宋_GB2312" w:hint="eastAsia"/>
            <w:color w:val="333333"/>
            <w:sz w:val="32"/>
            <w:szCs w:val="32"/>
          </w:rPr>
          <w:t>产业结构</w:t>
        </w:r>
      </w:hyperlink>
      <w:r>
        <w:rPr>
          <w:rFonts w:ascii="仿宋_GB2312" w:eastAsia="仿宋_GB2312" w:cs="仿宋_GB2312" w:hint="eastAsia"/>
          <w:color w:val="333333"/>
          <w:sz w:val="32"/>
          <w:szCs w:val="32"/>
        </w:rPr>
        <w:t>调整方案，组织指导好各业生产，搞好商品流通，协调好本乡与外地区的经济交流与合作，抓好招商引资，</w:t>
      </w:r>
      <w:hyperlink r:id="rId12" w:tgtFrame="_blank" w:history="1">
        <w:r>
          <w:rPr>
            <w:rFonts w:ascii="仿宋_GB2312" w:eastAsia="仿宋_GB2312" w:cs="仿宋_GB2312" w:hint="eastAsia"/>
            <w:color w:val="333333"/>
            <w:sz w:val="32"/>
            <w:szCs w:val="32"/>
          </w:rPr>
          <w:t>人才引进</w:t>
        </w:r>
      </w:hyperlink>
      <w:r>
        <w:rPr>
          <w:rFonts w:ascii="仿宋_GB2312" w:eastAsia="仿宋_GB2312" w:cs="仿宋_GB2312" w:hint="eastAsia"/>
          <w:color w:val="333333"/>
          <w:sz w:val="32"/>
          <w:szCs w:val="32"/>
        </w:rPr>
        <w:t>项目开发，不断培育市场体系，组织经济运行，促进经济发展。</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2</w:t>
      </w:r>
      <w:r>
        <w:rPr>
          <w:rFonts w:ascii="仿宋_GB2312" w:eastAsia="仿宋_GB2312" w:cs="仿宋_GB2312" w:hint="eastAsia"/>
          <w:color w:val="333333"/>
          <w:sz w:val="32"/>
          <w:szCs w:val="32"/>
        </w:rPr>
        <w:t>、制定并组织实施村镇建设规划，部署重点</w:t>
      </w:r>
      <w:hyperlink r:id="rId13" w:tgtFrame="_blank" w:history="1">
        <w:r>
          <w:rPr>
            <w:rFonts w:ascii="仿宋_GB2312" w:eastAsia="仿宋_GB2312" w:cs="仿宋_GB2312" w:hint="eastAsia"/>
            <w:color w:val="333333"/>
            <w:sz w:val="32"/>
            <w:szCs w:val="32"/>
          </w:rPr>
          <w:t>工程建设</w:t>
        </w:r>
      </w:hyperlink>
      <w:r>
        <w:rPr>
          <w:rFonts w:ascii="仿宋_GB2312" w:eastAsia="仿宋_GB2312" w:cs="仿宋_GB2312" w:hint="eastAsia"/>
          <w:color w:val="333333"/>
          <w:sz w:val="32"/>
          <w:szCs w:val="32"/>
        </w:rPr>
        <w:t>，地方道路建设及</w:t>
      </w:r>
      <w:hyperlink r:id="rId14" w:tgtFrame="_blank" w:history="1">
        <w:r>
          <w:rPr>
            <w:rFonts w:ascii="仿宋_GB2312" w:eastAsia="仿宋_GB2312" w:cs="仿宋_GB2312" w:hint="eastAsia"/>
            <w:color w:val="333333"/>
            <w:sz w:val="32"/>
            <w:szCs w:val="32"/>
          </w:rPr>
          <w:t>公共设施</w:t>
        </w:r>
      </w:hyperlink>
      <w:r>
        <w:rPr>
          <w:rFonts w:ascii="仿宋_GB2312" w:eastAsia="仿宋_GB2312" w:cs="仿宋_GB2312" w:hint="eastAsia"/>
          <w:color w:val="333333"/>
          <w:sz w:val="32"/>
          <w:szCs w:val="32"/>
        </w:rPr>
        <w:t>，水利设施的管理，负责土地、林木、水等</w:t>
      </w:r>
      <w:hyperlink r:id="rId15" w:tgtFrame="_blank" w:history="1">
        <w:r>
          <w:rPr>
            <w:rFonts w:ascii="仿宋_GB2312" w:eastAsia="仿宋_GB2312" w:cs="仿宋_GB2312" w:hint="eastAsia"/>
            <w:color w:val="333333"/>
            <w:sz w:val="32"/>
            <w:szCs w:val="32"/>
          </w:rPr>
          <w:t>自然资源</w:t>
        </w:r>
      </w:hyperlink>
      <w:r>
        <w:rPr>
          <w:rFonts w:ascii="仿宋_GB2312" w:eastAsia="仿宋_GB2312" w:cs="仿宋_GB2312" w:hint="eastAsia"/>
          <w:color w:val="333333"/>
          <w:sz w:val="32"/>
          <w:szCs w:val="32"/>
        </w:rPr>
        <w:t>和生态环境的保护，做好护林防火工作。</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3</w:t>
      </w:r>
      <w:r>
        <w:rPr>
          <w:rFonts w:ascii="仿宋_GB2312" w:eastAsia="仿宋_GB2312" w:cs="仿宋_GB2312" w:hint="eastAsia"/>
          <w:color w:val="333333"/>
          <w:sz w:val="32"/>
          <w:szCs w:val="32"/>
        </w:rPr>
        <w:t>、负责本</w:t>
      </w:r>
      <w:hyperlink r:id="rId16" w:tgtFrame="_blank" w:history="1">
        <w:r>
          <w:rPr>
            <w:rFonts w:ascii="仿宋_GB2312" w:eastAsia="仿宋_GB2312" w:cs="仿宋_GB2312" w:hint="eastAsia"/>
            <w:color w:val="333333"/>
            <w:sz w:val="32"/>
            <w:szCs w:val="32"/>
          </w:rPr>
          <w:t>行政区域</w:t>
        </w:r>
      </w:hyperlink>
      <w:r>
        <w:rPr>
          <w:rFonts w:ascii="仿宋_GB2312" w:eastAsia="仿宋_GB2312" w:cs="仿宋_GB2312" w:hint="eastAsia"/>
          <w:color w:val="333333"/>
          <w:sz w:val="32"/>
          <w:szCs w:val="32"/>
        </w:rPr>
        <w:t>内的民政、计划生育、文化教育、卫生、体育等社会公益事业的综合性工作，维护一切经济单位和个人的正当经济权益，取缔非法经济活动，调解和处理</w:t>
      </w:r>
      <w:hyperlink r:id="rId17" w:tgtFrame="_blank" w:history="1">
        <w:r>
          <w:rPr>
            <w:rFonts w:ascii="仿宋_GB2312" w:eastAsia="仿宋_GB2312" w:cs="仿宋_GB2312" w:hint="eastAsia"/>
            <w:color w:val="333333"/>
            <w:sz w:val="32"/>
            <w:szCs w:val="32"/>
          </w:rPr>
          <w:t>民事纠纷</w:t>
        </w:r>
      </w:hyperlink>
      <w:r>
        <w:rPr>
          <w:rFonts w:ascii="仿宋_GB2312" w:eastAsia="仿宋_GB2312" w:cs="仿宋_GB2312" w:hint="eastAsia"/>
          <w:color w:val="333333"/>
          <w:sz w:val="32"/>
          <w:szCs w:val="32"/>
        </w:rPr>
        <w:t>，打击</w:t>
      </w:r>
      <w:hyperlink r:id="rId18" w:tgtFrame="_blank" w:history="1">
        <w:r>
          <w:rPr>
            <w:rFonts w:ascii="仿宋_GB2312" w:eastAsia="仿宋_GB2312" w:cs="仿宋_GB2312" w:hint="eastAsia"/>
            <w:color w:val="333333"/>
            <w:sz w:val="32"/>
            <w:szCs w:val="32"/>
          </w:rPr>
          <w:t>刑事犯罪</w:t>
        </w:r>
      </w:hyperlink>
      <w:r>
        <w:rPr>
          <w:rFonts w:ascii="仿宋_GB2312" w:eastAsia="仿宋_GB2312" w:cs="仿宋_GB2312" w:hint="eastAsia"/>
          <w:color w:val="333333"/>
          <w:sz w:val="32"/>
          <w:szCs w:val="32"/>
        </w:rPr>
        <w:t>维护社会稳定。</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4</w:t>
      </w:r>
      <w:r>
        <w:rPr>
          <w:rFonts w:ascii="仿宋_GB2312" w:eastAsia="仿宋_GB2312" w:cs="仿宋_GB2312" w:hint="eastAsia"/>
          <w:color w:val="333333"/>
          <w:sz w:val="32"/>
          <w:szCs w:val="32"/>
        </w:rPr>
        <w:t>、按计划组织本级财政收入和</w:t>
      </w:r>
      <w:hyperlink r:id="rId19" w:tgtFrame="_blank" w:history="1">
        <w:r>
          <w:rPr>
            <w:rFonts w:ascii="仿宋_GB2312" w:eastAsia="仿宋_GB2312" w:cs="仿宋_GB2312" w:hint="eastAsia"/>
            <w:color w:val="333333"/>
            <w:sz w:val="32"/>
            <w:szCs w:val="32"/>
          </w:rPr>
          <w:t>地方税</w:t>
        </w:r>
      </w:hyperlink>
      <w:r>
        <w:rPr>
          <w:rFonts w:ascii="仿宋_GB2312" w:eastAsia="仿宋_GB2312" w:cs="仿宋_GB2312" w:hint="eastAsia"/>
          <w:color w:val="333333"/>
          <w:sz w:val="32"/>
          <w:szCs w:val="32"/>
        </w:rPr>
        <w:t>的征收，完成国家财政计划，不断培植税源，管好</w:t>
      </w:r>
      <w:hyperlink r:id="rId20" w:tgtFrame="_blank" w:history="1">
        <w:r>
          <w:rPr>
            <w:rFonts w:ascii="仿宋_GB2312" w:eastAsia="仿宋_GB2312" w:cs="仿宋_GB2312" w:hint="eastAsia"/>
            <w:color w:val="333333"/>
            <w:sz w:val="32"/>
            <w:szCs w:val="32"/>
          </w:rPr>
          <w:t>财政资金</w:t>
        </w:r>
      </w:hyperlink>
      <w:r>
        <w:rPr>
          <w:rFonts w:ascii="仿宋_GB2312" w:eastAsia="仿宋_GB2312" w:cs="仿宋_GB2312" w:hint="eastAsia"/>
          <w:color w:val="333333"/>
          <w:sz w:val="32"/>
          <w:szCs w:val="32"/>
        </w:rPr>
        <w:t>，增强财政实力。</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5</w:t>
      </w:r>
      <w:r>
        <w:rPr>
          <w:rFonts w:ascii="仿宋_GB2312" w:eastAsia="仿宋_GB2312" w:cs="仿宋_GB2312" w:hint="eastAsia"/>
          <w:color w:val="333333"/>
          <w:sz w:val="32"/>
          <w:szCs w:val="32"/>
        </w:rPr>
        <w:t>、抓好精神文明建设，丰富群众文化生活，提倡移风易俗，反对封建迷信，破除陈规陋习，树立社会主义新风尚。</w:t>
      </w:r>
    </w:p>
    <w:p w:rsidR="00956983" w:rsidRDefault="0076651E">
      <w:pPr>
        <w:pStyle w:val="HTML"/>
        <w:spacing w:line="360" w:lineRule="auto"/>
        <w:ind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6</w:t>
      </w:r>
      <w:r>
        <w:rPr>
          <w:rFonts w:ascii="仿宋_GB2312" w:eastAsia="仿宋_GB2312" w:cs="仿宋_GB2312" w:hint="eastAsia"/>
          <w:color w:val="333333"/>
          <w:sz w:val="32"/>
          <w:szCs w:val="32"/>
        </w:rPr>
        <w:t>、完成上级政府交办的其它事项。</w:t>
      </w:r>
    </w:p>
    <w:p w:rsidR="00956983" w:rsidRDefault="0076651E">
      <w:pPr>
        <w:spacing w:line="360" w:lineRule="auto"/>
        <w:ind w:firstLineChars="200" w:firstLine="643"/>
        <w:rPr>
          <w:rFonts w:ascii="黑体" w:eastAsia="黑体" w:hAnsi="黑体" w:cs="Times New Roman"/>
          <w:sz w:val="32"/>
          <w:szCs w:val="32"/>
        </w:rPr>
      </w:pPr>
      <w:r>
        <w:rPr>
          <w:rFonts w:ascii="黑体" w:eastAsia="黑体" w:cs="黑体" w:hint="eastAsia"/>
          <w:b/>
          <w:bCs/>
          <w:color w:val="333333"/>
          <w:sz w:val="32"/>
          <w:szCs w:val="32"/>
        </w:rPr>
        <w:t>二、</w:t>
      </w:r>
      <w:r>
        <w:rPr>
          <w:rFonts w:ascii="黑体" w:eastAsia="黑体" w:hAnsi="黑体" w:cs="黑体" w:hint="eastAsia"/>
          <w:sz w:val="32"/>
          <w:szCs w:val="32"/>
        </w:rPr>
        <w:t>机构设置</w:t>
      </w:r>
    </w:p>
    <w:p w:rsidR="00956983" w:rsidRDefault="0076651E">
      <w:pPr>
        <w:spacing w:line="360" w:lineRule="auto"/>
        <w:ind w:firstLineChars="200" w:firstLine="640"/>
        <w:rPr>
          <w:rFonts w:ascii="仿宋_GB2312" w:eastAsia="仿宋_GB2312" w:cs="Times New Roman"/>
          <w:sz w:val="32"/>
          <w:szCs w:val="32"/>
        </w:rPr>
      </w:pPr>
      <w:proofErr w:type="gramStart"/>
      <w:r>
        <w:rPr>
          <w:rFonts w:ascii="仿宋_GB2312" w:eastAsia="仿宋_GB2312" w:cs="仿宋_GB2312" w:hint="eastAsia"/>
          <w:sz w:val="32"/>
          <w:szCs w:val="32"/>
        </w:rPr>
        <w:t>司寨乡下辖</w:t>
      </w:r>
      <w:proofErr w:type="gramEnd"/>
      <w:r>
        <w:rPr>
          <w:rFonts w:ascii="仿宋_GB2312" w:eastAsia="仿宋_GB2312" w:cs="仿宋_GB2312"/>
          <w:sz w:val="32"/>
          <w:szCs w:val="32"/>
        </w:rPr>
        <w:t>28</w:t>
      </w:r>
      <w:r>
        <w:rPr>
          <w:rFonts w:ascii="仿宋_GB2312" w:eastAsia="仿宋_GB2312" w:cs="仿宋_GB2312" w:hint="eastAsia"/>
          <w:sz w:val="32"/>
          <w:szCs w:val="32"/>
        </w:rPr>
        <w:t>个行政村，区域面积</w:t>
      </w:r>
      <w:r>
        <w:rPr>
          <w:rFonts w:ascii="仿宋_GB2312" w:eastAsia="仿宋_GB2312" w:cs="仿宋_GB2312"/>
          <w:sz w:val="32"/>
          <w:szCs w:val="32"/>
        </w:rPr>
        <w:t>72</w:t>
      </w:r>
      <w:r>
        <w:rPr>
          <w:rFonts w:ascii="仿宋_GB2312" w:eastAsia="仿宋_GB2312" w:cs="仿宋_GB2312" w:hint="eastAsia"/>
          <w:sz w:val="32"/>
          <w:szCs w:val="32"/>
        </w:rPr>
        <w:t>平方公里，农业人口</w:t>
      </w:r>
      <w:r>
        <w:rPr>
          <w:rFonts w:ascii="仿宋_GB2312" w:eastAsia="仿宋_GB2312" w:cs="仿宋_GB2312"/>
          <w:sz w:val="32"/>
          <w:szCs w:val="32"/>
        </w:rPr>
        <w:t>45002</w:t>
      </w:r>
      <w:r>
        <w:rPr>
          <w:rFonts w:ascii="仿宋_GB2312" w:eastAsia="仿宋_GB2312" w:cs="仿宋_GB2312" w:hint="eastAsia"/>
          <w:sz w:val="32"/>
          <w:szCs w:val="32"/>
        </w:rPr>
        <w:t>人，耕地面积</w:t>
      </w:r>
      <w:r>
        <w:rPr>
          <w:rFonts w:ascii="仿宋_GB2312" w:eastAsia="仿宋_GB2312" w:cs="仿宋_GB2312"/>
          <w:sz w:val="32"/>
          <w:szCs w:val="32"/>
        </w:rPr>
        <w:t>77568</w:t>
      </w:r>
      <w:r>
        <w:rPr>
          <w:rFonts w:ascii="仿宋_GB2312" w:eastAsia="仿宋_GB2312" w:cs="仿宋_GB2312" w:hint="eastAsia"/>
          <w:sz w:val="32"/>
          <w:szCs w:val="32"/>
        </w:rPr>
        <w:t>亩。行政事业编制人数</w:t>
      </w:r>
      <w:r>
        <w:rPr>
          <w:rFonts w:ascii="仿宋_GB2312" w:eastAsia="仿宋_GB2312" w:cs="仿宋_GB2312"/>
          <w:sz w:val="32"/>
          <w:szCs w:val="32"/>
        </w:rPr>
        <w:t>76</w:t>
      </w:r>
      <w:r>
        <w:rPr>
          <w:rFonts w:ascii="仿宋_GB2312" w:eastAsia="仿宋_GB2312" w:cs="仿宋_GB2312" w:hint="eastAsia"/>
          <w:sz w:val="32"/>
          <w:szCs w:val="32"/>
        </w:rPr>
        <w:t>人。</w:t>
      </w:r>
    </w:p>
    <w:p w:rsidR="00956983" w:rsidRDefault="0076651E">
      <w:pPr>
        <w:spacing w:line="360" w:lineRule="auto"/>
        <w:ind w:firstLineChars="200" w:firstLine="64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、行政机构</w:t>
      </w:r>
      <w:r>
        <w:rPr>
          <w:rFonts w:ascii="仿宋_GB2312" w:eastAsia="仿宋_GB2312" w:cs="仿宋_GB2312"/>
          <w:sz w:val="32"/>
          <w:szCs w:val="32"/>
        </w:rPr>
        <w:t>3</w:t>
      </w:r>
      <w:r>
        <w:rPr>
          <w:rFonts w:ascii="仿宋_GB2312" w:eastAsia="仿宋_GB2312" w:cs="仿宋_GB2312" w:hint="eastAsia"/>
          <w:sz w:val="32"/>
          <w:szCs w:val="32"/>
        </w:rPr>
        <w:t>个（编制</w:t>
      </w:r>
      <w:r>
        <w:rPr>
          <w:rFonts w:ascii="仿宋_GB2312" w:eastAsia="仿宋_GB2312" w:cs="仿宋_GB2312"/>
          <w:sz w:val="32"/>
          <w:szCs w:val="32"/>
        </w:rPr>
        <w:t>35</w:t>
      </w:r>
      <w:r>
        <w:rPr>
          <w:rFonts w:ascii="仿宋_GB2312" w:eastAsia="仿宋_GB2312" w:cs="仿宋_GB2312" w:hint="eastAsia"/>
          <w:sz w:val="32"/>
          <w:szCs w:val="32"/>
        </w:rPr>
        <w:t>）：党政办公室，编制人员</w:t>
      </w:r>
      <w:r>
        <w:rPr>
          <w:rFonts w:ascii="仿宋_GB2312" w:eastAsia="仿宋_GB2312" w:cs="仿宋_GB2312"/>
          <w:sz w:val="32"/>
          <w:szCs w:val="32"/>
        </w:rPr>
        <w:t>9</w:t>
      </w:r>
      <w:r>
        <w:rPr>
          <w:rFonts w:ascii="仿宋_GB2312" w:eastAsia="仿宋_GB2312" w:cs="仿宋_GB2312" w:hint="eastAsia"/>
          <w:sz w:val="32"/>
          <w:szCs w:val="32"/>
        </w:rPr>
        <w:t>人；</w:t>
      </w:r>
      <w:r>
        <w:rPr>
          <w:rFonts w:ascii="仿宋_GB2312" w:eastAsia="仿宋_GB2312" w:cs="仿宋_GB2312" w:hint="eastAsia"/>
          <w:sz w:val="32"/>
          <w:szCs w:val="32"/>
        </w:rPr>
        <w:lastRenderedPageBreak/>
        <w:t>社会事务办公室，编制人员</w:t>
      </w:r>
      <w:r>
        <w:rPr>
          <w:rFonts w:ascii="仿宋_GB2312" w:eastAsia="仿宋_GB2312" w:cs="仿宋_GB2312"/>
          <w:sz w:val="32"/>
          <w:szCs w:val="32"/>
        </w:rPr>
        <w:t>16</w:t>
      </w:r>
      <w:r>
        <w:rPr>
          <w:rFonts w:ascii="仿宋_GB2312" w:eastAsia="仿宋_GB2312" w:cs="仿宋_GB2312" w:hint="eastAsia"/>
          <w:sz w:val="32"/>
          <w:szCs w:val="32"/>
        </w:rPr>
        <w:t>人；经济发展办公室，编制人员</w:t>
      </w:r>
      <w:r>
        <w:rPr>
          <w:rFonts w:ascii="仿宋_GB2312" w:eastAsia="仿宋_GB2312" w:cs="仿宋_GB2312"/>
          <w:sz w:val="32"/>
          <w:szCs w:val="32"/>
        </w:rPr>
        <w:t>10</w:t>
      </w:r>
      <w:r>
        <w:rPr>
          <w:rFonts w:ascii="仿宋_GB2312" w:eastAsia="仿宋_GB2312" w:cs="仿宋_GB2312" w:hint="eastAsia"/>
          <w:sz w:val="32"/>
          <w:szCs w:val="32"/>
        </w:rPr>
        <w:t>人；行政实有人员</w:t>
      </w:r>
      <w:r>
        <w:rPr>
          <w:rFonts w:ascii="仿宋_GB2312" w:eastAsia="仿宋_GB2312" w:cs="仿宋_GB2312"/>
          <w:sz w:val="32"/>
          <w:szCs w:val="32"/>
        </w:rPr>
        <w:t>20</w:t>
      </w:r>
      <w:r>
        <w:rPr>
          <w:rFonts w:ascii="仿宋_GB2312" w:eastAsia="仿宋_GB2312" w:cs="仿宋_GB2312" w:hint="eastAsia"/>
          <w:sz w:val="32"/>
          <w:szCs w:val="32"/>
        </w:rPr>
        <w:t>人。另外，工勤编制</w:t>
      </w:r>
      <w:r>
        <w:rPr>
          <w:rFonts w:ascii="仿宋_GB2312" w:eastAsia="仿宋_GB2312" w:cs="仿宋_GB2312"/>
          <w:sz w:val="32"/>
          <w:szCs w:val="32"/>
        </w:rPr>
        <w:t>4</w:t>
      </w:r>
      <w:r>
        <w:rPr>
          <w:rFonts w:ascii="仿宋_GB2312" w:eastAsia="仿宋_GB2312" w:cs="仿宋_GB2312" w:hint="eastAsia"/>
          <w:sz w:val="32"/>
          <w:szCs w:val="32"/>
        </w:rPr>
        <w:t>人，实有人员</w:t>
      </w:r>
      <w:r>
        <w:rPr>
          <w:rFonts w:ascii="仿宋_GB2312" w:eastAsia="仿宋_GB2312" w:cs="仿宋_GB2312"/>
          <w:sz w:val="32"/>
          <w:szCs w:val="32"/>
        </w:rPr>
        <w:t>3</w:t>
      </w:r>
      <w:r>
        <w:rPr>
          <w:rFonts w:ascii="仿宋_GB2312" w:eastAsia="仿宋_GB2312" w:cs="仿宋_GB2312" w:hint="eastAsia"/>
          <w:sz w:val="32"/>
          <w:szCs w:val="32"/>
        </w:rPr>
        <w:t>人。</w:t>
      </w:r>
    </w:p>
    <w:p w:rsidR="00956983" w:rsidRDefault="0076651E">
      <w:pPr>
        <w:spacing w:line="360" w:lineRule="auto"/>
        <w:ind w:firstLineChars="200" w:firstLine="64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、事业机构</w:t>
      </w:r>
      <w:r>
        <w:rPr>
          <w:rFonts w:ascii="仿宋_GB2312" w:eastAsia="仿宋_GB2312" w:cs="仿宋_GB2312"/>
          <w:sz w:val="32"/>
          <w:szCs w:val="32"/>
        </w:rPr>
        <w:t>2</w:t>
      </w:r>
      <w:r>
        <w:rPr>
          <w:rFonts w:ascii="仿宋_GB2312" w:eastAsia="仿宋_GB2312" w:cs="仿宋_GB2312" w:hint="eastAsia"/>
          <w:sz w:val="32"/>
          <w:szCs w:val="32"/>
        </w:rPr>
        <w:t>个（编制</w:t>
      </w:r>
      <w:r>
        <w:rPr>
          <w:rFonts w:ascii="仿宋_GB2312" w:eastAsia="仿宋_GB2312" w:cs="仿宋_GB2312"/>
          <w:sz w:val="32"/>
          <w:szCs w:val="32"/>
        </w:rPr>
        <w:t>37</w:t>
      </w:r>
      <w:r>
        <w:rPr>
          <w:rFonts w:ascii="仿宋_GB2312" w:eastAsia="仿宋_GB2312" w:cs="仿宋_GB2312" w:hint="eastAsia"/>
          <w:sz w:val="32"/>
          <w:szCs w:val="32"/>
        </w:rPr>
        <w:t>）：便民服务中心，编制人员</w:t>
      </w:r>
      <w:r>
        <w:rPr>
          <w:rFonts w:ascii="仿宋_GB2312" w:eastAsia="仿宋_GB2312" w:cs="仿宋_GB2312"/>
          <w:sz w:val="32"/>
          <w:szCs w:val="32"/>
        </w:rPr>
        <w:t>25</w:t>
      </w:r>
      <w:r>
        <w:rPr>
          <w:rFonts w:ascii="仿宋_GB2312" w:eastAsia="仿宋_GB2312" w:cs="仿宋_GB2312" w:hint="eastAsia"/>
          <w:sz w:val="32"/>
          <w:szCs w:val="32"/>
        </w:rPr>
        <w:t>人，实有人员</w:t>
      </w:r>
      <w:r>
        <w:rPr>
          <w:rFonts w:ascii="仿宋_GB2312" w:eastAsia="仿宋_GB2312" w:cs="仿宋_GB2312"/>
          <w:sz w:val="32"/>
          <w:szCs w:val="32"/>
        </w:rPr>
        <w:t>19</w:t>
      </w:r>
      <w:r>
        <w:rPr>
          <w:rFonts w:ascii="仿宋_GB2312" w:eastAsia="仿宋_GB2312" w:cs="仿宋_GB2312" w:hint="eastAsia"/>
          <w:sz w:val="32"/>
          <w:szCs w:val="32"/>
        </w:rPr>
        <w:t>人，计划生育技术服务中心，编制人员</w:t>
      </w:r>
      <w:r>
        <w:rPr>
          <w:rFonts w:ascii="仿宋_GB2312" w:eastAsia="仿宋_GB2312" w:cs="仿宋_GB2312"/>
          <w:sz w:val="32"/>
          <w:szCs w:val="32"/>
        </w:rPr>
        <w:t>12</w:t>
      </w:r>
      <w:r>
        <w:rPr>
          <w:rFonts w:ascii="仿宋_GB2312" w:eastAsia="仿宋_GB2312" w:cs="仿宋_GB2312" w:hint="eastAsia"/>
          <w:sz w:val="32"/>
          <w:szCs w:val="32"/>
        </w:rPr>
        <w:t>人，实有人员</w:t>
      </w:r>
      <w:r>
        <w:rPr>
          <w:rFonts w:ascii="仿宋_GB2312" w:eastAsia="仿宋_GB2312" w:cs="仿宋_GB2312"/>
          <w:sz w:val="32"/>
          <w:szCs w:val="32"/>
        </w:rPr>
        <w:t>12</w:t>
      </w:r>
      <w:r>
        <w:rPr>
          <w:rFonts w:ascii="仿宋_GB2312" w:eastAsia="仿宋_GB2312" w:cs="仿宋_GB2312" w:hint="eastAsia"/>
          <w:sz w:val="32"/>
          <w:szCs w:val="32"/>
        </w:rPr>
        <w:t>人。</w:t>
      </w:r>
    </w:p>
    <w:p w:rsidR="00956983" w:rsidRDefault="00956983">
      <w:pPr>
        <w:spacing w:line="360" w:lineRule="auto"/>
        <w:ind w:firstLineChars="200" w:firstLine="640"/>
        <w:rPr>
          <w:rFonts w:ascii="黑体" w:eastAsia="黑体" w:hAnsi="黑体" w:cs="Times New Roman"/>
          <w:sz w:val="32"/>
          <w:szCs w:val="32"/>
        </w:rPr>
      </w:pPr>
    </w:p>
    <w:p w:rsidR="00956983" w:rsidRDefault="00956983">
      <w:pPr>
        <w:spacing w:line="360" w:lineRule="auto"/>
        <w:ind w:firstLine="200"/>
        <w:rPr>
          <w:rFonts w:ascii="仿宋_GB2312" w:eastAsia="仿宋_GB2312" w:hAnsi="黑体" w:cs="Times New Roman"/>
          <w:sz w:val="32"/>
          <w:szCs w:val="32"/>
        </w:rPr>
      </w:pPr>
    </w:p>
    <w:p w:rsidR="00956983" w:rsidRDefault="00956983">
      <w:pPr>
        <w:spacing w:line="360" w:lineRule="auto"/>
        <w:ind w:firstLine="200"/>
        <w:rPr>
          <w:rFonts w:ascii="仿宋_GB2312" w:eastAsia="仿宋_GB2312" w:hAnsi="黑体" w:cs="Times New Roman"/>
          <w:sz w:val="32"/>
          <w:szCs w:val="32"/>
        </w:rPr>
      </w:pPr>
    </w:p>
    <w:p w:rsidR="00956983" w:rsidRDefault="00956983">
      <w:pPr>
        <w:spacing w:line="360" w:lineRule="auto"/>
        <w:ind w:firstLine="200"/>
        <w:rPr>
          <w:rFonts w:ascii="黑体" w:eastAsia="黑体" w:hAnsi="黑体" w:cs="Times New Roman"/>
          <w:sz w:val="32"/>
          <w:szCs w:val="32"/>
        </w:rPr>
      </w:pPr>
    </w:p>
    <w:p w:rsidR="00956983" w:rsidRDefault="00956983">
      <w:pPr>
        <w:spacing w:line="360" w:lineRule="auto"/>
        <w:ind w:firstLine="200"/>
        <w:jc w:val="left"/>
        <w:rPr>
          <w:rFonts w:ascii="黑体" w:eastAsia="黑体" w:hAnsi="黑体" w:cs="Times New Roman"/>
          <w:sz w:val="32"/>
          <w:szCs w:val="32"/>
        </w:rPr>
      </w:pPr>
    </w:p>
    <w:p w:rsidR="00956983" w:rsidRDefault="00956983">
      <w:pPr>
        <w:spacing w:line="360" w:lineRule="auto"/>
        <w:ind w:firstLine="200"/>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Times New Roman"/>
          <w:sz w:val="48"/>
          <w:szCs w:val="48"/>
        </w:rPr>
      </w:pPr>
    </w:p>
    <w:p w:rsidR="00956983" w:rsidRDefault="00956983">
      <w:pPr>
        <w:jc w:val="center"/>
        <w:outlineLvl w:val="0"/>
        <w:rPr>
          <w:rFonts w:ascii="隶书" w:eastAsia="隶书" w:hAnsi="隶书" w:cs="隶书"/>
          <w:sz w:val="48"/>
          <w:szCs w:val="48"/>
        </w:rPr>
      </w:pPr>
    </w:p>
    <w:p w:rsidR="00956983" w:rsidRDefault="00956983">
      <w:pPr>
        <w:jc w:val="center"/>
        <w:outlineLvl w:val="0"/>
        <w:rPr>
          <w:rFonts w:ascii="隶书" w:eastAsia="隶书" w:hAnsi="隶书" w:cs="隶书"/>
          <w:sz w:val="48"/>
          <w:szCs w:val="48"/>
        </w:rPr>
      </w:pPr>
    </w:p>
    <w:p w:rsidR="00956983" w:rsidRDefault="0076651E" w:rsidP="00045853">
      <w:pPr>
        <w:ind w:firstLineChars="700" w:firstLine="3360"/>
        <w:outlineLvl w:val="0"/>
        <w:rPr>
          <w:rFonts w:ascii="隶书" w:eastAsia="隶书" w:hAnsi="隶书" w:cs="隶书"/>
          <w:sz w:val="48"/>
          <w:szCs w:val="48"/>
        </w:rPr>
      </w:pPr>
      <w:r>
        <w:rPr>
          <w:rFonts w:ascii="隶书" w:eastAsia="隶书" w:hAnsi="隶书" w:cs="隶书" w:hint="eastAsia"/>
          <w:sz w:val="48"/>
          <w:szCs w:val="48"/>
        </w:rPr>
        <w:t>第二部分</w:t>
      </w:r>
    </w:p>
    <w:p w:rsidR="00F72CDB" w:rsidRDefault="00F72CDB" w:rsidP="00045853">
      <w:pPr>
        <w:ind w:firstLineChars="700" w:firstLine="3360"/>
        <w:outlineLvl w:val="0"/>
        <w:rPr>
          <w:rFonts w:ascii="隶书" w:eastAsia="隶书" w:hAnsi="隶书" w:cs="Times New Roman"/>
          <w:sz w:val="48"/>
          <w:szCs w:val="48"/>
        </w:rPr>
      </w:pPr>
    </w:p>
    <w:p w:rsidR="00956983" w:rsidRDefault="0076651E">
      <w:pPr>
        <w:jc w:val="center"/>
        <w:rPr>
          <w:rFonts w:ascii="隶书" w:eastAsia="隶书" w:hAnsi="隶书" w:cs="Times New Roman"/>
          <w:sz w:val="48"/>
          <w:szCs w:val="48"/>
        </w:rPr>
        <w:sectPr w:rsidR="0095698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人民政府</w:t>
      </w:r>
      <w:r>
        <w:rPr>
          <w:rFonts w:ascii="隶书" w:eastAsia="隶书" w:hAnsi="隶书" w:cs="隶书"/>
          <w:sz w:val="48"/>
          <w:szCs w:val="48"/>
        </w:rPr>
        <w:t>201</w:t>
      </w:r>
      <w:r>
        <w:rPr>
          <w:rFonts w:ascii="隶书" w:eastAsia="隶书" w:hAnsi="隶书" w:cs="隶书" w:hint="eastAsia"/>
          <w:sz w:val="48"/>
          <w:szCs w:val="48"/>
        </w:rPr>
        <w:t>6年度部门决算表</w:t>
      </w: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tbl>
      <w:tblPr>
        <w:tblW w:w="9229" w:type="dxa"/>
        <w:tblInd w:w="93" w:type="dxa"/>
        <w:tblLayout w:type="fixed"/>
        <w:tblLook w:val="04A0"/>
      </w:tblPr>
      <w:tblGrid>
        <w:gridCol w:w="2450"/>
        <w:gridCol w:w="117"/>
        <w:gridCol w:w="353"/>
        <w:gridCol w:w="1096"/>
        <w:gridCol w:w="2890"/>
        <w:gridCol w:w="55"/>
        <w:gridCol w:w="415"/>
        <w:gridCol w:w="1853"/>
      </w:tblGrid>
      <w:tr w:rsidR="00956983">
        <w:trPr>
          <w:trHeight w:val="390"/>
        </w:trPr>
        <w:tc>
          <w:tcPr>
            <w:tcW w:w="9229" w:type="dxa"/>
            <w:gridSpan w:val="8"/>
            <w:tcBorders>
              <w:top w:val="nil"/>
              <w:left w:val="nil"/>
              <w:bottom w:val="nil"/>
              <w:right w:val="nil"/>
            </w:tcBorders>
            <w:shd w:val="clear" w:color="auto" w:fill="auto"/>
            <w:vAlign w:val="bottom"/>
          </w:tcPr>
          <w:p w:rsidR="00956983" w:rsidRDefault="0076651E" w:rsidP="00956983">
            <w:pPr>
              <w:widowControl/>
              <w:ind w:firstLineChars="1100" w:firstLine="2640"/>
              <w:rPr>
                <w:rFonts w:ascii="宋体" w:hAnsi="宋体" w:cs="Arial"/>
                <w:color w:val="000000"/>
                <w:kern w:val="0"/>
                <w:sz w:val="16"/>
                <w:szCs w:val="16"/>
              </w:rPr>
            </w:pPr>
            <w:r>
              <w:rPr>
                <w:rFonts w:ascii="宋体" w:hAnsi="宋体" w:cs="Arial" w:hint="eastAsia"/>
                <w:color w:val="000000"/>
                <w:kern w:val="0"/>
                <w:sz w:val="24"/>
                <w:szCs w:val="24"/>
              </w:rPr>
              <w:t>收入支出决算总表</w:t>
            </w:r>
          </w:p>
        </w:tc>
      </w:tr>
      <w:tr w:rsidR="00956983">
        <w:trPr>
          <w:trHeight w:val="255"/>
        </w:trPr>
        <w:tc>
          <w:tcPr>
            <w:tcW w:w="2567"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35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10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289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470"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1853"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公开01表</w:t>
            </w:r>
          </w:p>
        </w:tc>
      </w:tr>
      <w:tr w:rsidR="00956983">
        <w:trPr>
          <w:trHeight w:val="255"/>
        </w:trPr>
        <w:tc>
          <w:tcPr>
            <w:tcW w:w="6906" w:type="dxa"/>
            <w:gridSpan w:val="5"/>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470"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1853"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4016" w:type="dxa"/>
            <w:gridSpan w:val="4"/>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收入</w:t>
            </w:r>
          </w:p>
        </w:tc>
        <w:tc>
          <w:tcPr>
            <w:tcW w:w="5213" w:type="dxa"/>
            <w:gridSpan w:val="4"/>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支出</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行次</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金额</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行次</w:t>
            </w:r>
          </w:p>
        </w:tc>
        <w:tc>
          <w:tcPr>
            <w:tcW w:w="185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金额</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85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一、财政拨款收入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一、一般公共服务支出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30</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二、上级补助收入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二、外交支出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31</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三、事业收入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三、国防支出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32</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四、经营收入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四、公共安全支出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33</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五、附属单位上缴收入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五、教育支出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34</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六、其他收入</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六、科学技术支出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35</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七、文化体育与传媒支出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36</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八、社会保障和就业支出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37</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九、医疗卫生与计划生育支出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38</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十、节能环保支出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39</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十一、城乡社区支出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40</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十二、农林水支出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41</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十三、交通运输支出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42</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十四、资源勘探信息等支出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43</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十五、商业服务业等支出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44</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十六、金融支出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45</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十七、援助其他地区支出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46</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十八、国土海洋气象等支出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47</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十九、住房保障支出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48</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二十、粮油物资储备支出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49</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二十一、其他支出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50</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二十二、债务还本支出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51</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二十三、债务付息支出</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52</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53</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本年收入合计</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本年支出合计</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54</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用事业基金弥补收支差额</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结余分配</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55</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年初结转和结余</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年末结转和结余</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56</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57</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trHeight w:val="308"/>
        </w:trPr>
        <w:tc>
          <w:tcPr>
            <w:tcW w:w="2450"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总计</w:t>
            </w:r>
          </w:p>
        </w:tc>
        <w:tc>
          <w:tcPr>
            <w:tcW w:w="47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2945"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总计</w:t>
            </w:r>
          </w:p>
        </w:tc>
        <w:tc>
          <w:tcPr>
            <w:tcW w:w="415"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58</w:t>
            </w:r>
          </w:p>
        </w:tc>
        <w:tc>
          <w:tcPr>
            <w:tcW w:w="1853" w:type="dxa"/>
            <w:tcBorders>
              <w:top w:val="nil"/>
              <w:left w:val="nil"/>
              <w:bottom w:val="single" w:sz="4" w:space="0" w:color="000000"/>
              <w:right w:val="single" w:sz="4" w:space="0" w:color="000000"/>
            </w:tcBorders>
            <w:shd w:val="clear" w:color="auto" w:fill="auto"/>
            <w:vAlign w:val="center"/>
          </w:tcPr>
          <w:p w:rsidR="00956983" w:rsidRDefault="0076651E">
            <w:pPr>
              <w:widowControl/>
              <w:ind w:right="220"/>
              <w:jc w:val="right"/>
              <w:rPr>
                <w:rFonts w:ascii="宋体" w:hAnsi="宋体" w:cs="Arial"/>
                <w:color w:val="000000"/>
                <w:kern w:val="0"/>
                <w:sz w:val="16"/>
                <w:szCs w:val="16"/>
              </w:rPr>
            </w:pPr>
            <w:r>
              <w:rPr>
                <w:rFonts w:ascii="宋体" w:hAnsi="宋体" w:cs="Arial" w:hint="eastAsia"/>
                <w:color w:val="000000"/>
                <w:kern w:val="0"/>
                <w:sz w:val="16"/>
                <w:szCs w:val="16"/>
              </w:rPr>
              <w:t>1457.30</w:t>
            </w:r>
          </w:p>
        </w:tc>
      </w:tr>
      <w:tr w:rsidR="00956983">
        <w:trPr>
          <w:trHeight w:val="308"/>
        </w:trPr>
        <w:tc>
          <w:tcPr>
            <w:tcW w:w="9229" w:type="dxa"/>
            <w:gridSpan w:val="8"/>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注：本表反映部门本年度的总收支和年末结转结余情况。</w:t>
            </w:r>
          </w:p>
        </w:tc>
      </w:tr>
    </w:tbl>
    <w:p w:rsidR="00956983" w:rsidRDefault="00956983">
      <w:pPr>
        <w:pStyle w:val="a6"/>
        <w:spacing w:before="0" w:beforeAutospacing="0" w:after="0" w:afterAutospacing="0" w:line="600" w:lineRule="exact"/>
        <w:ind w:right="75"/>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rPr>
          <w:rFonts w:ascii="黑体" w:eastAsia="黑体"/>
          <w:color w:val="333333"/>
          <w:sz w:val="44"/>
          <w:szCs w:val="44"/>
        </w:rPr>
      </w:pPr>
    </w:p>
    <w:tbl>
      <w:tblPr>
        <w:tblW w:w="12372" w:type="dxa"/>
        <w:tblInd w:w="93" w:type="dxa"/>
        <w:tblLayout w:type="fixed"/>
        <w:tblLook w:val="04A0"/>
      </w:tblPr>
      <w:tblGrid>
        <w:gridCol w:w="493"/>
        <w:gridCol w:w="493"/>
        <w:gridCol w:w="2714"/>
        <w:gridCol w:w="396"/>
        <w:gridCol w:w="375"/>
        <w:gridCol w:w="901"/>
        <w:gridCol w:w="195"/>
        <w:gridCol w:w="1096"/>
        <w:gridCol w:w="656"/>
        <w:gridCol w:w="656"/>
        <w:gridCol w:w="656"/>
        <w:gridCol w:w="656"/>
        <w:gridCol w:w="756"/>
        <w:gridCol w:w="506"/>
        <w:gridCol w:w="331"/>
        <w:gridCol w:w="240"/>
        <w:gridCol w:w="1252"/>
      </w:tblGrid>
      <w:tr w:rsidR="00956983">
        <w:trPr>
          <w:trHeight w:val="255"/>
        </w:trPr>
        <w:tc>
          <w:tcPr>
            <w:tcW w:w="3700" w:type="dxa"/>
            <w:gridSpan w:val="3"/>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276"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5177" w:type="dxa"/>
            <w:gridSpan w:val="8"/>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571"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252"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r>
      <w:tr w:rsidR="00956983">
        <w:trPr>
          <w:gridAfter w:val="4"/>
          <w:wAfter w:w="2329" w:type="dxa"/>
          <w:trHeight w:val="390"/>
        </w:trPr>
        <w:tc>
          <w:tcPr>
            <w:tcW w:w="10043" w:type="dxa"/>
            <w:gridSpan w:val="13"/>
            <w:tcBorders>
              <w:top w:val="nil"/>
              <w:left w:val="nil"/>
              <w:bottom w:val="nil"/>
              <w:right w:val="nil"/>
            </w:tcBorders>
            <w:shd w:val="clear" w:color="auto" w:fill="auto"/>
            <w:vAlign w:val="bottom"/>
          </w:tcPr>
          <w:p w:rsidR="00956983" w:rsidRDefault="0076651E">
            <w:pPr>
              <w:widowControl/>
              <w:rPr>
                <w:rFonts w:ascii="宋体" w:hAnsi="宋体" w:cs="Arial"/>
                <w:color w:val="000000"/>
                <w:kern w:val="0"/>
                <w:sz w:val="30"/>
                <w:szCs w:val="30"/>
              </w:rPr>
            </w:pPr>
            <w:r>
              <w:rPr>
                <w:rFonts w:ascii="宋体" w:hAnsi="宋体" w:cs="Arial" w:hint="eastAsia"/>
                <w:color w:val="000000"/>
                <w:kern w:val="0"/>
                <w:sz w:val="30"/>
                <w:szCs w:val="30"/>
              </w:rPr>
              <w:t>收入决算表</w:t>
            </w:r>
          </w:p>
        </w:tc>
      </w:tr>
      <w:tr w:rsidR="00956983">
        <w:trPr>
          <w:gridAfter w:val="4"/>
          <w:wAfter w:w="2329" w:type="dxa"/>
          <w:trHeight w:val="255"/>
        </w:trPr>
        <w:tc>
          <w:tcPr>
            <w:tcW w:w="49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49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485" w:type="dxa"/>
            <w:gridSpan w:val="3"/>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96"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56"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公开02表</w:t>
            </w:r>
          </w:p>
        </w:tc>
      </w:tr>
      <w:tr w:rsidR="00956983">
        <w:trPr>
          <w:gridAfter w:val="2"/>
          <w:wAfter w:w="1492" w:type="dxa"/>
          <w:trHeight w:val="255"/>
        </w:trPr>
        <w:tc>
          <w:tcPr>
            <w:tcW w:w="7975" w:type="dxa"/>
            <w:gridSpan w:val="10"/>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7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837" w:type="dxa"/>
            <w:gridSpan w:val="2"/>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gridAfter w:val="2"/>
          <w:wAfter w:w="1492" w:type="dxa"/>
          <w:trHeight w:val="308"/>
        </w:trPr>
        <w:tc>
          <w:tcPr>
            <w:tcW w:w="4471" w:type="dxa"/>
            <w:gridSpan w:val="5"/>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1096"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本年收入合计</w:t>
            </w:r>
          </w:p>
        </w:tc>
        <w:tc>
          <w:tcPr>
            <w:tcW w:w="109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财政拨款收入</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上级补助收入</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事业收入</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经营收入</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附属单位上缴收入</w:t>
            </w:r>
          </w:p>
        </w:tc>
        <w:tc>
          <w:tcPr>
            <w:tcW w:w="7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其他收入</w:t>
            </w:r>
          </w:p>
        </w:tc>
        <w:tc>
          <w:tcPr>
            <w:tcW w:w="837" w:type="dxa"/>
            <w:gridSpan w:val="2"/>
            <w:vAlign w:val="center"/>
          </w:tcPr>
          <w:p w:rsidR="00956983" w:rsidRDefault="00956983">
            <w:pPr>
              <w:widowControl/>
              <w:jc w:val="left"/>
              <w:rPr>
                <w:kern w:val="0"/>
                <w:sz w:val="16"/>
                <w:szCs w:val="16"/>
              </w:rPr>
            </w:pPr>
          </w:p>
        </w:tc>
      </w:tr>
      <w:tr w:rsidR="00956983">
        <w:trPr>
          <w:gridAfter w:val="2"/>
          <w:wAfter w:w="1492" w:type="dxa"/>
          <w:trHeight w:val="308"/>
        </w:trPr>
        <w:tc>
          <w:tcPr>
            <w:tcW w:w="986" w:type="dxa"/>
            <w:gridSpan w:val="2"/>
            <w:vMerge w:val="restart"/>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功能分类科目编码</w:t>
            </w:r>
          </w:p>
        </w:tc>
        <w:tc>
          <w:tcPr>
            <w:tcW w:w="3485" w:type="dxa"/>
            <w:gridSpan w:val="3"/>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7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37" w:type="dxa"/>
            <w:gridSpan w:val="2"/>
            <w:vAlign w:val="center"/>
          </w:tcPr>
          <w:p w:rsidR="00956983" w:rsidRDefault="00956983">
            <w:pPr>
              <w:widowControl/>
              <w:jc w:val="left"/>
              <w:rPr>
                <w:kern w:val="0"/>
                <w:sz w:val="16"/>
                <w:szCs w:val="16"/>
              </w:rPr>
            </w:pPr>
          </w:p>
        </w:tc>
      </w:tr>
      <w:tr w:rsidR="00956983">
        <w:trPr>
          <w:gridAfter w:val="4"/>
          <w:wAfter w:w="2329" w:type="dxa"/>
          <w:trHeight w:val="317"/>
        </w:trPr>
        <w:tc>
          <w:tcPr>
            <w:tcW w:w="986" w:type="dxa"/>
            <w:gridSpan w:val="2"/>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85" w:type="dxa"/>
            <w:gridSpan w:val="3"/>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7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gridAfter w:val="4"/>
          <w:wAfter w:w="2329" w:type="dxa"/>
          <w:trHeight w:val="317"/>
        </w:trPr>
        <w:tc>
          <w:tcPr>
            <w:tcW w:w="986" w:type="dxa"/>
            <w:gridSpan w:val="2"/>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85" w:type="dxa"/>
            <w:gridSpan w:val="3"/>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7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gridAfter w:val="4"/>
          <w:wAfter w:w="2329" w:type="dxa"/>
          <w:trHeight w:val="317"/>
        </w:trPr>
        <w:tc>
          <w:tcPr>
            <w:tcW w:w="986" w:type="dxa"/>
            <w:gridSpan w:val="2"/>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85" w:type="dxa"/>
            <w:gridSpan w:val="3"/>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7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gridAfter w:val="4"/>
          <w:wAfter w:w="2329" w:type="dxa"/>
          <w:trHeight w:val="308"/>
        </w:trPr>
        <w:tc>
          <w:tcPr>
            <w:tcW w:w="4471" w:type="dxa"/>
            <w:gridSpan w:val="5"/>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1096"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c>
          <w:tcPr>
            <w:tcW w:w="7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7</w:t>
            </w:r>
          </w:p>
        </w:tc>
      </w:tr>
      <w:tr w:rsidR="00956983">
        <w:trPr>
          <w:gridAfter w:val="4"/>
          <w:wAfter w:w="2329" w:type="dxa"/>
          <w:trHeight w:val="308"/>
        </w:trPr>
        <w:tc>
          <w:tcPr>
            <w:tcW w:w="4471" w:type="dxa"/>
            <w:gridSpan w:val="5"/>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一般公共服务支出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政府办公厅（室）及相关机构事务</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20103899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其他政府办公及相关事务支出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财政事务</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2010607</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信息化建设</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其他财政事务支出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党委办公厅（室）及相关机构事务</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其他一般公共服务支出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p w:rsidR="00956983" w:rsidRDefault="00956983">
            <w:pPr>
              <w:widowControl/>
              <w:ind w:right="330"/>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其他一般公共服务支出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公共安全支出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公安</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2040204</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治安管理</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抚恤</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2080805</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义务兵优待</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医疗卫生与计划生育支出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计划生育事务</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其他计划生育事务支出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城乡社区公共设施</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其他城乡社区公共设施支出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城乡社区环境卫生</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城乡社区环境卫生</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农林水支出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农业</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lastRenderedPageBreak/>
              <w:t>2130104</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事业运行</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2130122</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农业生产支持补贴</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2130126</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农村公益事业</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其他农业支出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水利</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2130314</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防汛</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农村综合改革</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313.30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313.30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2130701</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对村级一事一议的补助</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2130705</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对村民委员会和村党支部的补助</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2130799</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其他农村综合改革支出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彩票公益金及对应专项债务收入安排的支出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2296002</w:t>
            </w:r>
          </w:p>
        </w:tc>
        <w:tc>
          <w:tcPr>
            <w:tcW w:w="3485" w:type="dxa"/>
            <w:gridSpan w:val="3"/>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用于社会福利的彩票公益金支出</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4"/>
          <w:wAfter w:w="2329" w:type="dxa"/>
          <w:trHeight w:val="308"/>
        </w:trPr>
        <w:tc>
          <w:tcPr>
            <w:tcW w:w="10043" w:type="dxa"/>
            <w:gridSpan w:val="13"/>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注：本表反映部门本年度取得的各项收入情况。</w:t>
            </w:r>
          </w:p>
        </w:tc>
      </w:tr>
    </w:tbl>
    <w:p w:rsidR="00956983" w:rsidRDefault="00956983">
      <w:pPr>
        <w:pStyle w:val="a6"/>
        <w:spacing w:before="0" w:beforeAutospacing="0" w:after="0" w:afterAutospacing="0" w:line="600" w:lineRule="exact"/>
        <w:ind w:left="75" w:right="75" w:firstLine="480"/>
        <w:rPr>
          <w:rFonts w:ascii="黑体" w:eastAsia="黑体"/>
          <w:color w:val="333333"/>
          <w:sz w:val="16"/>
          <w:szCs w:val="16"/>
        </w:rPr>
      </w:pPr>
    </w:p>
    <w:p w:rsidR="00956983" w:rsidRDefault="00956983">
      <w:pPr>
        <w:pStyle w:val="a6"/>
        <w:spacing w:before="0" w:beforeAutospacing="0" w:after="0" w:afterAutospacing="0" w:line="600" w:lineRule="exact"/>
        <w:ind w:left="75" w:right="75" w:firstLine="480"/>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tbl>
      <w:tblPr>
        <w:tblW w:w="9852" w:type="dxa"/>
        <w:tblInd w:w="93" w:type="dxa"/>
        <w:tblLayout w:type="fixed"/>
        <w:tblLook w:val="04A0"/>
      </w:tblPr>
      <w:tblGrid>
        <w:gridCol w:w="328"/>
        <w:gridCol w:w="327"/>
        <w:gridCol w:w="332"/>
        <w:gridCol w:w="3413"/>
        <w:gridCol w:w="1096"/>
        <w:gridCol w:w="1096"/>
        <w:gridCol w:w="245"/>
        <w:gridCol w:w="851"/>
        <w:gridCol w:w="656"/>
        <w:gridCol w:w="656"/>
        <w:gridCol w:w="852"/>
      </w:tblGrid>
      <w:tr w:rsidR="00956983">
        <w:trPr>
          <w:trHeight w:val="390"/>
        </w:trPr>
        <w:tc>
          <w:tcPr>
            <w:tcW w:w="9852" w:type="dxa"/>
            <w:gridSpan w:val="11"/>
            <w:tcBorders>
              <w:top w:val="nil"/>
              <w:left w:val="nil"/>
              <w:bottom w:val="nil"/>
              <w:right w:val="nil"/>
            </w:tcBorders>
            <w:shd w:val="clear" w:color="auto" w:fill="auto"/>
            <w:vAlign w:val="bottom"/>
          </w:tcPr>
          <w:p w:rsidR="00956983" w:rsidRDefault="0076651E">
            <w:pPr>
              <w:widowControl/>
              <w:rPr>
                <w:rFonts w:ascii="宋体" w:hAnsi="宋体" w:cs="Arial"/>
                <w:color w:val="000000"/>
                <w:kern w:val="0"/>
                <w:sz w:val="30"/>
                <w:szCs w:val="30"/>
              </w:rPr>
            </w:pPr>
            <w:r>
              <w:rPr>
                <w:rFonts w:ascii="宋体" w:hAnsi="宋体" w:cs="Arial" w:hint="eastAsia"/>
                <w:color w:val="000000"/>
                <w:kern w:val="0"/>
                <w:sz w:val="30"/>
                <w:szCs w:val="30"/>
              </w:rPr>
              <w:lastRenderedPageBreak/>
              <w:t>支出决算表</w:t>
            </w:r>
          </w:p>
        </w:tc>
      </w:tr>
      <w:tr w:rsidR="00956983">
        <w:trPr>
          <w:trHeight w:val="255"/>
        </w:trPr>
        <w:tc>
          <w:tcPr>
            <w:tcW w:w="328"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2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32"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41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341"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51"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52"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公开03表</w:t>
            </w:r>
          </w:p>
        </w:tc>
      </w:tr>
      <w:tr w:rsidR="00956983">
        <w:trPr>
          <w:trHeight w:val="255"/>
        </w:trPr>
        <w:tc>
          <w:tcPr>
            <w:tcW w:w="7688" w:type="dxa"/>
            <w:gridSpan w:val="8"/>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852"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4400" w:type="dxa"/>
            <w:gridSpan w:val="4"/>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109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本年支出合计</w:t>
            </w:r>
          </w:p>
        </w:tc>
        <w:tc>
          <w:tcPr>
            <w:tcW w:w="109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基本支出</w:t>
            </w:r>
          </w:p>
        </w:tc>
        <w:tc>
          <w:tcPr>
            <w:tcW w:w="1096"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项目支出</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上缴上级支出</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经营支出</w:t>
            </w:r>
          </w:p>
        </w:tc>
        <w:tc>
          <w:tcPr>
            <w:tcW w:w="852"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对附属单位补助支出</w:t>
            </w:r>
          </w:p>
        </w:tc>
      </w:tr>
      <w:tr w:rsidR="00956983">
        <w:trPr>
          <w:trHeight w:val="317"/>
        </w:trPr>
        <w:tc>
          <w:tcPr>
            <w:tcW w:w="987" w:type="dxa"/>
            <w:gridSpan w:val="3"/>
            <w:vMerge w:val="restart"/>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功能分类科目编码</w:t>
            </w:r>
          </w:p>
        </w:tc>
        <w:tc>
          <w:tcPr>
            <w:tcW w:w="3413"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52"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17"/>
        </w:trPr>
        <w:tc>
          <w:tcPr>
            <w:tcW w:w="987" w:type="dxa"/>
            <w:gridSpan w:val="3"/>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1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52"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17"/>
        </w:trPr>
        <w:tc>
          <w:tcPr>
            <w:tcW w:w="987" w:type="dxa"/>
            <w:gridSpan w:val="3"/>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1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52"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17"/>
        </w:trPr>
        <w:tc>
          <w:tcPr>
            <w:tcW w:w="987" w:type="dxa"/>
            <w:gridSpan w:val="3"/>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41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52"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08"/>
        </w:trPr>
        <w:tc>
          <w:tcPr>
            <w:tcW w:w="4400" w:type="dxa"/>
            <w:gridSpan w:val="4"/>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1096"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852"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r>
      <w:tr w:rsidR="00956983">
        <w:trPr>
          <w:trHeight w:val="308"/>
        </w:trPr>
        <w:tc>
          <w:tcPr>
            <w:tcW w:w="4400" w:type="dxa"/>
            <w:gridSpan w:val="4"/>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1268.20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189.10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一般公共服务支出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政府办公厅（室）及相关机构事务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其他政府机关及相关事务支出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财政事务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2010607</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信息化建设</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其他财政事务支出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党委办公厅（室）及相关机构事务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其他一般公共服务支出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其他一般公共服务支出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公共安全支出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公安</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2040204</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治安管理</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抚恤</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2080805</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义务兵优待</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医疗卫生与计划生育支出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计划生育事务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其他计划生育事务支出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城乡社区公共设施</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其他城乡社区公共设施支出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城乡社区环境卫生</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城乡社区环境卫生</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农林水支出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348.30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92.50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农业</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2130104</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事业运行</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2130122</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农业生产支持补贴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lastRenderedPageBreak/>
              <w:t>2130126</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农村公益事业</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其他农业支出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水利</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2130314</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防汛</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农村综合改革</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313.30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92.50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2130701</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对村级一事一议的补助</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2130705</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对村民委员会和村党支部的补助</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2130799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其他农村综合改革支出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彩票公益金及对应专项债务收入安排的支出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2296002</w:t>
            </w:r>
          </w:p>
        </w:tc>
        <w:tc>
          <w:tcPr>
            <w:tcW w:w="3413"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用于社会福利的彩票公益金支出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5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52" w:type="dxa"/>
            <w:gridSpan w:val="11"/>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注：本表反映部门本年度各项支出情况。</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tbl>
      <w:tblPr>
        <w:tblW w:w="9622" w:type="dxa"/>
        <w:tblInd w:w="93" w:type="dxa"/>
        <w:tblLayout w:type="fixed"/>
        <w:tblLook w:val="04A0"/>
      </w:tblPr>
      <w:tblGrid>
        <w:gridCol w:w="2315"/>
        <w:gridCol w:w="436"/>
        <w:gridCol w:w="1096"/>
        <w:gridCol w:w="2313"/>
        <w:gridCol w:w="436"/>
        <w:gridCol w:w="1096"/>
        <w:gridCol w:w="166"/>
        <w:gridCol w:w="930"/>
        <w:gridCol w:w="834"/>
      </w:tblGrid>
      <w:tr w:rsidR="00956983">
        <w:trPr>
          <w:trHeight w:val="390"/>
        </w:trPr>
        <w:tc>
          <w:tcPr>
            <w:tcW w:w="9622" w:type="dxa"/>
            <w:gridSpan w:val="9"/>
            <w:tcBorders>
              <w:top w:val="nil"/>
              <w:left w:val="nil"/>
              <w:bottom w:val="nil"/>
              <w:right w:val="nil"/>
            </w:tcBorders>
            <w:shd w:val="clear" w:color="auto" w:fill="auto"/>
            <w:vAlign w:val="bottom"/>
          </w:tcPr>
          <w:p w:rsidR="00956983" w:rsidRDefault="0076651E">
            <w:pPr>
              <w:widowControl/>
              <w:ind w:firstLineChars="1000" w:firstLine="3000"/>
              <w:rPr>
                <w:rFonts w:ascii="宋体" w:hAnsi="宋体" w:cs="Arial"/>
                <w:color w:val="000000"/>
                <w:kern w:val="0"/>
                <w:sz w:val="30"/>
                <w:szCs w:val="30"/>
              </w:rPr>
            </w:pPr>
            <w:r>
              <w:rPr>
                <w:rFonts w:ascii="宋体" w:hAnsi="宋体" w:cs="Arial" w:hint="eastAsia"/>
                <w:color w:val="000000"/>
                <w:kern w:val="0"/>
                <w:sz w:val="30"/>
                <w:szCs w:val="30"/>
              </w:rPr>
              <w:t>财政拨款收入支出决算表</w:t>
            </w:r>
          </w:p>
        </w:tc>
      </w:tr>
      <w:tr w:rsidR="00956983">
        <w:trPr>
          <w:trHeight w:val="255"/>
        </w:trPr>
        <w:tc>
          <w:tcPr>
            <w:tcW w:w="2315"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43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231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43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262"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93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34"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公开04表</w:t>
            </w:r>
          </w:p>
        </w:tc>
      </w:tr>
      <w:tr w:rsidR="00956983">
        <w:trPr>
          <w:trHeight w:val="255"/>
        </w:trPr>
        <w:tc>
          <w:tcPr>
            <w:tcW w:w="6160" w:type="dxa"/>
            <w:gridSpan w:val="4"/>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43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1262"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93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834"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3847" w:type="dxa"/>
            <w:gridSpan w:val="3"/>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收入</w:t>
            </w:r>
          </w:p>
        </w:tc>
        <w:tc>
          <w:tcPr>
            <w:tcW w:w="5775" w:type="dxa"/>
            <w:gridSpan w:val="6"/>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支出</w:t>
            </w:r>
          </w:p>
        </w:tc>
      </w:tr>
      <w:tr w:rsidR="00956983">
        <w:trPr>
          <w:trHeight w:val="317"/>
        </w:trPr>
        <w:tc>
          <w:tcPr>
            <w:tcW w:w="2315" w:type="dxa"/>
            <w:vMerge w:val="restart"/>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43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行次</w:t>
            </w:r>
          </w:p>
        </w:tc>
        <w:tc>
          <w:tcPr>
            <w:tcW w:w="109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金额</w:t>
            </w:r>
          </w:p>
        </w:tc>
        <w:tc>
          <w:tcPr>
            <w:tcW w:w="2313"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43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行次</w:t>
            </w:r>
          </w:p>
        </w:tc>
        <w:tc>
          <w:tcPr>
            <w:tcW w:w="109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1096" w:type="dxa"/>
            <w:gridSpan w:val="2"/>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一般公共预算财政拨款</w:t>
            </w:r>
          </w:p>
        </w:tc>
        <w:tc>
          <w:tcPr>
            <w:tcW w:w="834"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政府性基金预算财政拨款</w:t>
            </w:r>
          </w:p>
        </w:tc>
      </w:tr>
      <w:tr w:rsidR="00956983">
        <w:trPr>
          <w:trHeight w:val="615"/>
        </w:trPr>
        <w:tc>
          <w:tcPr>
            <w:tcW w:w="2315" w:type="dxa"/>
            <w:vMerge/>
            <w:tcBorders>
              <w:top w:val="nil"/>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43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231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43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gridSpan w:val="2"/>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34"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1096"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834"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一、一般公共预算财政拨款</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1453.40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一、一般公共服务支出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二、政府性基金预算财政拨款</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二、外交支出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32</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三、国防支出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33</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四、公共安全支出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五、教育支出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35</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六、科学技术支出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36</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七、文化体育与传媒支出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37</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八、社会保障和就业支出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九、医疗卫生与计划生育支出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十、节能环保支出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十一、城乡社区支出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十二、农林水支出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十三、交通运输支出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43</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十四、资源勘探信息等支出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44</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十五、商业服务业等支出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45</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十六、金融支出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46</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十七、援助其他地区支出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47</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十八、国土海洋气象等支出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48</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十九、住房保障支出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49</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二十、粮油物资储备支出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50</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二十一、其他支出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51</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22</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二十二、债务还本支出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52</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23</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二十三、债务付息支出</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53</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24</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54</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本年收入合计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本年支出合计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55</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1453.40</w:t>
            </w:r>
          </w:p>
        </w:tc>
        <w:tc>
          <w:tcPr>
            <w:tcW w:w="83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年初财政拨款结转和结余</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26</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年末财政拨款结转和结余</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56</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一般公共预算财政拨款</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27</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57</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政府性基金预算财政拨款</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28</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0.00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58</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29</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59</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3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2315"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lastRenderedPageBreak/>
              <w:t>总计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231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总计</w:t>
            </w:r>
          </w:p>
        </w:tc>
        <w:tc>
          <w:tcPr>
            <w:tcW w:w="43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60</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1457.30</w:t>
            </w:r>
          </w:p>
        </w:tc>
        <w:tc>
          <w:tcPr>
            <w:tcW w:w="1096"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1453.40</w:t>
            </w:r>
          </w:p>
        </w:tc>
        <w:tc>
          <w:tcPr>
            <w:tcW w:w="83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r>
      <w:tr w:rsidR="00956983">
        <w:trPr>
          <w:trHeight w:val="308"/>
        </w:trPr>
        <w:tc>
          <w:tcPr>
            <w:tcW w:w="9622" w:type="dxa"/>
            <w:gridSpan w:val="9"/>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注：本表反映部门本年度一般公共预算财政拨款和政府性基金预算财政拨款的总收支和年末结转结余情况。</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right="75"/>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tbl>
      <w:tblPr>
        <w:tblW w:w="7937" w:type="dxa"/>
        <w:tblInd w:w="93" w:type="dxa"/>
        <w:tblLayout w:type="fixed"/>
        <w:tblLook w:val="04A0"/>
      </w:tblPr>
      <w:tblGrid>
        <w:gridCol w:w="327"/>
        <w:gridCol w:w="327"/>
        <w:gridCol w:w="333"/>
        <w:gridCol w:w="3330"/>
        <w:gridCol w:w="1148"/>
        <w:gridCol w:w="79"/>
        <w:gridCol w:w="1069"/>
        <w:gridCol w:w="1324"/>
      </w:tblGrid>
      <w:tr w:rsidR="00956983">
        <w:trPr>
          <w:trHeight w:val="390"/>
        </w:trPr>
        <w:tc>
          <w:tcPr>
            <w:tcW w:w="7937" w:type="dxa"/>
            <w:gridSpan w:val="8"/>
            <w:tcBorders>
              <w:top w:val="nil"/>
              <w:left w:val="nil"/>
              <w:bottom w:val="nil"/>
              <w:right w:val="nil"/>
            </w:tcBorders>
            <w:shd w:val="clear" w:color="auto" w:fill="auto"/>
            <w:vAlign w:val="bottom"/>
          </w:tcPr>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76651E">
            <w:pPr>
              <w:widowControl/>
              <w:rPr>
                <w:rFonts w:ascii="宋体" w:hAnsi="宋体" w:cs="Arial"/>
                <w:color w:val="000000"/>
                <w:kern w:val="0"/>
                <w:sz w:val="30"/>
                <w:szCs w:val="30"/>
              </w:rPr>
            </w:pPr>
            <w:r>
              <w:rPr>
                <w:rFonts w:ascii="宋体" w:hAnsi="宋体" w:cs="Arial" w:hint="eastAsia"/>
                <w:color w:val="000000"/>
                <w:kern w:val="0"/>
                <w:sz w:val="30"/>
                <w:szCs w:val="30"/>
              </w:rPr>
              <w:t xml:space="preserve">   一般公共预算财政拨款支出决算表</w:t>
            </w:r>
          </w:p>
        </w:tc>
      </w:tr>
      <w:tr w:rsidR="00956983">
        <w:trPr>
          <w:trHeight w:val="255"/>
        </w:trPr>
        <w:tc>
          <w:tcPr>
            <w:tcW w:w="32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2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3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33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148"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148"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324"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公开05表</w:t>
            </w:r>
          </w:p>
        </w:tc>
      </w:tr>
      <w:tr w:rsidR="00956983">
        <w:trPr>
          <w:trHeight w:val="255"/>
        </w:trPr>
        <w:tc>
          <w:tcPr>
            <w:tcW w:w="6613" w:type="dxa"/>
            <w:gridSpan w:val="7"/>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1324"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4317" w:type="dxa"/>
            <w:gridSpan w:val="4"/>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1227"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本年支出合计</w:t>
            </w:r>
          </w:p>
        </w:tc>
        <w:tc>
          <w:tcPr>
            <w:tcW w:w="1069"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基本支出</w:t>
            </w:r>
          </w:p>
        </w:tc>
        <w:tc>
          <w:tcPr>
            <w:tcW w:w="1324"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项目支出</w:t>
            </w:r>
          </w:p>
        </w:tc>
      </w:tr>
      <w:tr w:rsidR="00956983">
        <w:trPr>
          <w:trHeight w:val="317"/>
        </w:trPr>
        <w:tc>
          <w:tcPr>
            <w:tcW w:w="987" w:type="dxa"/>
            <w:gridSpan w:val="3"/>
            <w:vMerge w:val="restart"/>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功能分类科目编码</w:t>
            </w:r>
          </w:p>
        </w:tc>
        <w:tc>
          <w:tcPr>
            <w:tcW w:w="3330"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1227"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69"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324"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17"/>
        </w:trPr>
        <w:tc>
          <w:tcPr>
            <w:tcW w:w="987" w:type="dxa"/>
            <w:gridSpan w:val="3"/>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330"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227"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69"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324"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17"/>
        </w:trPr>
        <w:tc>
          <w:tcPr>
            <w:tcW w:w="987" w:type="dxa"/>
            <w:gridSpan w:val="3"/>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330"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227"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69"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324"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08"/>
        </w:trPr>
        <w:tc>
          <w:tcPr>
            <w:tcW w:w="4317" w:type="dxa"/>
            <w:gridSpan w:val="4"/>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1227"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1069"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1324"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r>
      <w:tr w:rsidR="00956983">
        <w:trPr>
          <w:trHeight w:val="308"/>
        </w:trPr>
        <w:tc>
          <w:tcPr>
            <w:tcW w:w="4317" w:type="dxa"/>
            <w:gridSpan w:val="4"/>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1453.40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1264.30</w:t>
            </w: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189.10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一般公共服务支出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752.00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政府办公厅（室）及相关机构事务</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524.00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521.50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2010399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其他政府办公厅及相关事务支出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财政事务</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2010607</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信息化建设</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2010699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其他财政事务支出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党委办公厅（室）及相关机构事务</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2013101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行政运行</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153.00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其他一般公共服务支出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2019999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其他一般公共服务支出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74.00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公共安全支出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公安</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2040204</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治安管理</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15.00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社会保障和就业支出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抚恤</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2080805</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义务兵优待</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医疗卫生与计划生育支出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计划生育事务</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2100799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其他计划生育事务支出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49.80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136.80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城乡社区公共设施</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2120399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其他城乡社区公共设施支出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96.60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城乡社区环境卫生</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2120501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城乡社区环境卫生</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40.20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农林水支出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440.80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348.30</w:t>
            </w: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92.50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农业</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127.50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2130104</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事业运行</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124.50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2130122</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农业生产支持补贴</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2130126</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农村公益事业</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lastRenderedPageBreak/>
              <w:t>2130199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其他农业支出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水利</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2130314</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防汛</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农村综合改革</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313.30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92.50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2130701</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对村级一事一议的补助</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62.90</w:t>
            </w: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2130705</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对村民委员会和村党支部的补助</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069"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220.80</w:t>
            </w:r>
          </w:p>
        </w:tc>
        <w:tc>
          <w:tcPr>
            <w:tcW w:w="1324"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987" w:type="dxa"/>
            <w:gridSpan w:val="3"/>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2130799</w:t>
            </w:r>
          </w:p>
        </w:tc>
        <w:tc>
          <w:tcPr>
            <w:tcW w:w="3330"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其他农村综合改革支出</w:t>
            </w:r>
          </w:p>
        </w:tc>
        <w:tc>
          <w:tcPr>
            <w:tcW w:w="1227"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c>
          <w:tcPr>
            <w:tcW w:w="1069"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1324"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29.60</w:t>
            </w:r>
          </w:p>
        </w:tc>
      </w:tr>
      <w:tr w:rsidR="00956983">
        <w:trPr>
          <w:trHeight w:val="308"/>
        </w:trPr>
        <w:tc>
          <w:tcPr>
            <w:tcW w:w="7937" w:type="dxa"/>
            <w:gridSpan w:val="8"/>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注：本表反映部门本年度一般公共预算财政拨款实际支出情况。   </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tbl>
      <w:tblPr>
        <w:tblW w:w="9324" w:type="dxa"/>
        <w:tblInd w:w="93" w:type="dxa"/>
        <w:tblLayout w:type="fixed"/>
        <w:tblLook w:val="04A0"/>
      </w:tblPr>
      <w:tblGrid>
        <w:gridCol w:w="766"/>
        <w:gridCol w:w="3171"/>
        <w:gridCol w:w="1096"/>
        <w:gridCol w:w="766"/>
        <w:gridCol w:w="2543"/>
        <w:gridCol w:w="982"/>
      </w:tblGrid>
      <w:tr w:rsidR="00956983">
        <w:trPr>
          <w:trHeight w:val="390"/>
        </w:trPr>
        <w:tc>
          <w:tcPr>
            <w:tcW w:w="9324" w:type="dxa"/>
            <w:gridSpan w:val="6"/>
            <w:tcBorders>
              <w:top w:val="nil"/>
              <w:left w:val="nil"/>
              <w:bottom w:val="nil"/>
              <w:right w:val="nil"/>
            </w:tcBorders>
            <w:shd w:val="clear" w:color="auto" w:fill="auto"/>
            <w:vAlign w:val="bottom"/>
          </w:tcPr>
          <w:p w:rsidR="00956983" w:rsidRDefault="0076651E">
            <w:pPr>
              <w:widowControl/>
              <w:jc w:val="center"/>
              <w:rPr>
                <w:rFonts w:ascii="宋体" w:hAnsi="宋体" w:cs="Arial"/>
                <w:color w:val="000000"/>
                <w:kern w:val="0"/>
                <w:sz w:val="30"/>
                <w:szCs w:val="30"/>
              </w:rPr>
            </w:pPr>
            <w:r>
              <w:rPr>
                <w:rFonts w:ascii="宋体" w:hAnsi="宋体" w:cs="Arial" w:hint="eastAsia"/>
                <w:color w:val="000000"/>
                <w:kern w:val="0"/>
                <w:sz w:val="30"/>
                <w:szCs w:val="30"/>
              </w:rPr>
              <w:lastRenderedPageBreak/>
              <w:t>一般公共预算财政拨款基本支出决算表</w:t>
            </w:r>
          </w:p>
        </w:tc>
      </w:tr>
      <w:tr w:rsidR="00956983">
        <w:trPr>
          <w:trHeight w:val="255"/>
        </w:trPr>
        <w:tc>
          <w:tcPr>
            <w:tcW w:w="76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171"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9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6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254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982"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公开06表</w:t>
            </w:r>
          </w:p>
        </w:tc>
      </w:tr>
      <w:tr w:rsidR="00956983">
        <w:trPr>
          <w:trHeight w:val="255"/>
        </w:trPr>
        <w:tc>
          <w:tcPr>
            <w:tcW w:w="8342" w:type="dxa"/>
            <w:gridSpan w:val="5"/>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982"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5033" w:type="dxa"/>
            <w:gridSpan w:val="3"/>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人员经费</w:t>
            </w:r>
          </w:p>
        </w:tc>
        <w:tc>
          <w:tcPr>
            <w:tcW w:w="4291" w:type="dxa"/>
            <w:gridSpan w:val="3"/>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公用经费</w:t>
            </w:r>
          </w:p>
        </w:tc>
      </w:tr>
      <w:tr w:rsidR="00956983">
        <w:trPr>
          <w:trHeight w:val="317"/>
        </w:trPr>
        <w:tc>
          <w:tcPr>
            <w:tcW w:w="766" w:type="dxa"/>
            <w:vMerge w:val="restart"/>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经济分类科目编码</w:t>
            </w:r>
          </w:p>
        </w:tc>
        <w:tc>
          <w:tcPr>
            <w:tcW w:w="3171"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109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金额</w:t>
            </w:r>
          </w:p>
        </w:tc>
        <w:tc>
          <w:tcPr>
            <w:tcW w:w="76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经济分类科目编码</w:t>
            </w:r>
          </w:p>
        </w:tc>
        <w:tc>
          <w:tcPr>
            <w:tcW w:w="2543"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982"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金额</w:t>
            </w:r>
          </w:p>
        </w:tc>
      </w:tr>
      <w:tr w:rsidR="00956983">
        <w:trPr>
          <w:trHeight w:val="317"/>
        </w:trPr>
        <w:tc>
          <w:tcPr>
            <w:tcW w:w="766" w:type="dxa"/>
            <w:vMerge/>
            <w:tcBorders>
              <w:top w:val="nil"/>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171"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109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76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254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982"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301</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工资福利支出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240.00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302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商品和服务支出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591.20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30101</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基本工资</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165.80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办公费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575.50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30102</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津贴补贴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48.70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印刷费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30103</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奖金</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30203</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咨询费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0.30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30104</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其他社会保障缴费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30204</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手续费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30106</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伙食补助费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30205</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水费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30107</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绩效工资</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25.50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30206</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电费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4.50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30108</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机关事业单位基本养老保险缴费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邮电费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1.20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30109</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职业年金缴费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30208</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取暖费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30199</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其他工资福利支出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30209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物业管理费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303</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对个人和家庭的补助</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433.10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差旅费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30301</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离休费</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16.80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因公出国（境）费用</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30302</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退休费</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111.30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30213</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维修(护)费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30303</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退职（役）费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30214</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租赁费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30304</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抚恤金</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59.00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30215</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会议费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30305</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生活补助</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246.00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30216</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培训费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0.50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30306</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救济费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公务接待费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3.50</w:t>
            </w:r>
          </w:p>
        </w:tc>
      </w:tr>
      <w:tr w:rsidR="00956983">
        <w:trPr>
          <w:trHeight w:val="33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30307</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医疗费</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30218</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专用材料费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30308</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助学金</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30224</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被装购置费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30309</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奖励金</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30225</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专用燃料费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30310</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生产补贴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30226</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劳务费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30311</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住房公积金</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委托业务费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30312</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提租补贴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30228</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工会经费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2.00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30313</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购房补贴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30229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福利费</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30314</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采暖补贴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30231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公务用车运行维护费</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2.90</w:t>
            </w: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30315</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物业服务补贴</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30239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其他交通费用</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30399</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其他对个人和家庭的补助支出</w:t>
            </w:r>
          </w:p>
        </w:tc>
        <w:tc>
          <w:tcPr>
            <w:tcW w:w="109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30240</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税金及附加费用</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30299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其他商品和服务支出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310</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其他资本性支出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房屋建筑物购建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办公设备购置</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31003</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专用设备购置</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31005</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基础设施建设</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lastRenderedPageBreak/>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31006</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大型修缮</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信息网络及软件购置更新</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31008</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物资储备</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31009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土地补偿</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31010</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安置补助</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31011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地上附着物和青苗补偿</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31012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拆迁补偿</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31013</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公务用车购置</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31019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其他交通工具购置</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31020</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产权参股</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31099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其他资本性支出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304</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对企事业单位的补贴</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30401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企业政策性补贴</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30402</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事业单位补贴</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30403</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财政贴息</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30499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其他对企事业单位的补贴</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307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债务利息支出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30701</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国内债务付息</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30707</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国外债务付息</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399</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b/>
                <w:bCs/>
                <w:color w:val="000000"/>
                <w:kern w:val="0"/>
                <w:sz w:val="16"/>
                <w:szCs w:val="16"/>
              </w:rPr>
            </w:pPr>
            <w:r>
              <w:rPr>
                <w:rFonts w:ascii="宋体" w:hAnsi="宋体" w:cs="Arial" w:hint="eastAsia"/>
                <w:b/>
                <w:bCs/>
                <w:color w:val="000000"/>
                <w:kern w:val="0"/>
                <w:sz w:val="16"/>
                <w:szCs w:val="16"/>
              </w:rPr>
              <w:t>其他支出</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766"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171"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39906</w:t>
            </w:r>
          </w:p>
        </w:tc>
        <w:tc>
          <w:tcPr>
            <w:tcW w:w="254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赠与</w:t>
            </w:r>
          </w:p>
        </w:tc>
        <w:tc>
          <w:tcPr>
            <w:tcW w:w="982"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trHeight w:val="308"/>
        </w:trPr>
        <w:tc>
          <w:tcPr>
            <w:tcW w:w="3937" w:type="dxa"/>
            <w:gridSpan w:val="2"/>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人员经费合计</w:t>
            </w:r>
          </w:p>
        </w:tc>
        <w:tc>
          <w:tcPr>
            <w:tcW w:w="109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673.10</w:t>
            </w:r>
          </w:p>
        </w:tc>
        <w:tc>
          <w:tcPr>
            <w:tcW w:w="3309" w:type="dxa"/>
            <w:gridSpan w:val="2"/>
            <w:tcBorders>
              <w:top w:val="single" w:sz="4"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b/>
                <w:bCs/>
                <w:color w:val="000000"/>
                <w:kern w:val="0"/>
                <w:sz w:val="16"/>
                <w:szCs w:val="16"/>
              </w:rPr>
            </w:pPr>
            <w:r>
              <w:rPr>
                <w:rFonts w:ascii="宋体" w:hAnsi="宋体" w:cs="Arial" w:hint="eastAsia"/>
                <w:b/>
                <w:bCs/>
                <w:color w:val="000000"/>
                <w:kern w:val="0"/>
                <w:sz w:val="16"/>
                <w:szCs w:val="16"/>
              </w:rPr>
              <w:t>公用经费合计</w:t>
            </w:r>
          </w:p>
        </w:tc>
        <w:tc>
          <w:tcPr>
            <w:tcW w:w="982"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591.20</w:t>
            </w:r>
          </w:p>
        </w:tc>
      </w:tr>
      <w:tr w:rsidR="00956983">
        <w:trPr>
          <w:trHeight w:val="308"/>
        </w:trPr>
        <w:tc>
          <w:tcPr>
            <w:tcW w:w="9324" w:type="dxa"/>
            <w:gridSpan w:val="6"/>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注：本表反映部门本年度一般公共预算财政拨款基本支出明细情况。 </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bookmarkStart w:id="0" w:name="_GoBack"/>
      <w:bookmarkEnd w:id="0"/>
    </w:p>
    <w:tbl>
      <w:tblPr>
        <w:tblW w:w="9185" w:type="dxa"/>
        <w:tblInd w:w="93" w:type="dxa"/>
        <w:tblLayout w:type="fixed"/>
        <w:tblLook w:val="04A0"/>
      </w:tblPr>
      <w:tblGrid>
        <w:gridCol w:w="747"/>
        <w:gridCol w:w="816"/>
        <w:gridCol w:w="716"/>
        <w:gridCol w:w="616"/>
        <w:gridCol w:w="766"/>
        <w:gridCol w:w="616"/>
        <w:gridCol w:w="716"/>
        <w:gridCol w:w="816"/>
        <w:gridCol w:w="820"/>
        <w:gridCol w:w="717"/>
        <w:gridCol w:w="766"/>
        <w:gridCol w:w="1073"/>
      </w:tblGrid>
      <w:tr w:rsidR="00956983">
        <w:trPr>
          <w:trHeight w:val="255"/>
        </w:trPr>
        <w:tc>
          <w:tcPr>
            <w:tcW w:w="9185"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956983" w:rsidRDefault="00956983">
            <w:pPr>
              <w:widowControl/>
              <w:jc w:val="center"/>
              <w:rPr>
                <w:rFonts w:ascii="宋体" w:hAnsi="宋体" w:cs="Arial"/>
                <w:color w:val="000000"/>
                <w:kern w:val="0"/>
                <w:sz w:val="24"/>
                <w:szCs w:val="24"/>
              </w:rPr>
            </w:pPr>
          </w:p>
          <w:p w:rsidR="00956983" w:rsidRDefault="00956983">
            <w:pPr>
              <w:widowControl/>
              <w:jc w:val="center"/>
              <w:rPr>
                <w:rFonts w:ascii="宋体" w:hAnsi="宋体" w:cs="Arial"/>
                <w:color w:val="000000"/>
                <w:kern w:val="0"/>
                <w:sz w:val="24"/>
                <w:szCs w:val="24"/>
              </w:rPr>
            </w:pPr>
          </w:p>
          <w:p w:rsidR="00956983" w:rsidRDefault="00956983">
            <w:pPr>
              <w:widowControl/>
              <w:jc w:val="center"/>
              <w:rPr>
                <w:rFonts w:ascii="宋体" w:hAnsi="宋体" w:cs="Arial"/>
                <w:color w:val="000000"/>
                <w:kern w:val="0"/>
                <w:sz w:val="24"/>
                <w:szCs w:val="24"/>
              </w:rPr>
            </w:pPr>
          </w:p>
          <w:p w:rsidR="00956983" w:rsidRDefault="00956983">
            <w:pPr>
              <w:widowControl/>
              <w:jc w:val="center"/>
              <w:rPr>
                <w:rFonts w:ascii="宋体" w:hAnsi="宋体" w:cs="Arial"/>
                <w:color w:val="000000"/>
                <w:kern w:val="0"/>
                <w:sz w:val="24"/>
                <w:szCs w:val="24"/>
              </w:rPr>
            </w:pPr>
          </w:p>
          <w:p w:rsidR="00956983" w:rsidRDefault="0076651E">
            <w:pPr>
              <w:widowControl/>
              <w:jc w:val="center"/>
              <w:rPr>
                <w:rFonts w:ascii="宋体" w:hAnsi="宋体" w:cs="Arial"/>
                <w:color w:val="000000"/>
                <w:kern w:val="0"/>
                <w:sz w:val="20"/>
                <w:szCs w:val="20"/>
              </w:rPr>
            </w:pPr>
            <w:r>
              <w:rPr>
                <w:rFonts w:ascii="宋体" w:hAnsi="宋体" w:cs="Arial" w:hint="eastAsia"/>
                <w:color w:val="000000"/>
                <w:kern w:val="0"/>
                <w:sz w:val="24"/>
                <w:szCs w:val="24"/>
              </w:rPr>
              <w:t>一般公共预算财政拨款“三公”经费支出决算表</w:t>
            </w:r>
          </w:p>
        </w:tc>
      </w:tr>
      <w:tr w:rsidR="00956983">
        <w:trPr>
          <w:trHeight w:val="255"/>
        </w:trPr>
        <w:tc>
          <w:tcPr>
            <w:tcW w:w="74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6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1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2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1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76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1073"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公开07表</w:t>
            </w:r>
          </w:p>
        </w:tc>
      </w:tr>
      <w:tr w:rsidR="00956983">
        <w:trPr>
          <w:trHeight w:val="255"/>
        </w:trPr>
        <w:tc>
          <w:tcPr>
            <w:tcW w:w="5809" w:type="dxa"/>
            <w:gridSpan w:val="8"/>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820"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71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76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1073"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4277" w:type="dxa"/>
            <w:gridSpan w:val="6"/>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2016年度预算数</w:t>
            </w:r>
          </w:p>
        </w:tc>
        <w:tc>
          <w:tcPr>
            <w:tcW w:w="4908" w:type="dxa"/>
            <w:gridSpan w:val="6"/>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2016年度决算数</w:t>
            </w:r>
          </w:p>
        </w:tc>
      </w:tr>
      <w:tr w:rsidR="00956983">
        <w:trPr>
          <w:trHeight w:val="308"/>
        </w:trPr>
        <w:tc>
          <w:tcPr>
            <w:tcW w:w="747" w:type="dxa"/>
            <w:vMerge w:val="restart"/>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81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因公出国（境）费</w:t>
            </w:r>
          </w:p>
        </w:tc>
        <w:tc>
          <w:tcPr>
            <w:tcW w:w="2098" w:type="dxa"/>
            <w:gridSpan w:val="3"/>
            <w:tcBorders>
              <w:top w:val="single" w:sz="4"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公务用车购置及运行费</w:t>
            </w:r>
          </w:p>
        </w:tc>
        <w:tc>
          <w:tcPr>
            <w:tcW w:w="61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公务接待费</w:t>
            </w:r>
          </w:p>
        </w:tc>
        <w:tc>
          <w:tcPr>
            <w:tcW w:w="71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81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因公出国（境）费</w:t>
            </w:r>
          </w:p>
        </w:tc>
        <w:tc>
          <w:tcPr>
            <w:tcW w:w="2303" w:type="dxa"/>
            <w:gridSpan w:val="3"/>
            <w:tcBorders>
              <w:top w:val="single" w:sz="4"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公务用车购置及运行费</w:t>
            </w:r>
          </w:p>
        </w:tc>
        <w:tc>
          <w:tcPr>
            <w:tcW w:w="1073"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公务接待费</w:t>
            </w:r>
          </w:p>
        </w:tc>
      </w:tr>
      <w:tr w:rsidR="00956983">
        <w:trPr>
          <w:trHeight w:val="308"/>
        </w:trPr>
        <w:tc>
          <w:tcPr>
            <w:tcW w:w="747" w:type="dxa"/>
            <w:vMerge/>
            <w:tcBorders>
              <w:top w:val="nil"/>
              <w:left w:val="single" w:sz="8" w:space="0" w:color="000000"/>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816" w:type="dxa"/>
            <w:vMerge/>
            <w:tcBorders>
              <w:top w:val="nil"/>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7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小计</w:t>
            </w:r>
          </w:p>
        </w:tc>
        <w:tc>
          <w:tcPr>
            <w:tcW w:w="6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公务用车购置费</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公务用车运行费</w:t>
            </w:r>
          </w:p>
        </w:tc>
        <w:tc>
          <w:tcPr>
            <w:tcW w:w="616" w:type="dxa"/>
            <w:vMerge/>
            <w:tcBorders>
              <w:top w:val="nil"/>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716" w:type="dxa"/>
            <w:vMerge/>
            <w:tcBorders>
              <w:top w:val="nil"/>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816" w:type="dxa"/>
            <w:vMerge/>
            <w:tcBorders>
              <w:top w:val="nil"/>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820"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小计</w:t>
            </w:r>
          </w:p>
        </w:tc>
        <w:tc>
          <w:tcPr>
            <w:tcW w:w="717"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公务用车购置费</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公务用车运行费</w:t>
            </w:r>
          </w:p>
        </w:tc>
        <w:tc>
          <w:tcPr>
            <w:tcW w:w="1073"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trHeight w:val="540"/>
        </w:trPr>
        <w:tc>
          <w:tcPr>
            <w:tcW w:w="747" w:type="dxa"/>
            <w:tcBorders>
              <w:top w:val="nil"/>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8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7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6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6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c>
          <w:tcPr>
            <w:tcW w:w="7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7</w:t>
            </w:r>
          </w:p>
        </w:tc>
        <w:tc>
          <w:tcPr>
            <w:tcW w:w="81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8</w:t>
            </w:r>
          </w:p>
        </w:tc>
        <w:tc>
          <w:tcPr>
            <w:tcW w:w="820"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9</w:t>
            </w:r>
          </w:p>
        </w:tc>
        <w:tc>
          <w:tcPr>
            <w:tcW w:w="717"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10</w:t>
            </w:r>
          </w:p>
        </w:tc>
        <w:tc>
          <w:tcPr>
            <w:tcW w:w="76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11</w:t>
            </w:r>
          </w:p>
        </w:tc>
        <w:tc>
          <w:tcPr>
            <w:tcW w:w="107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12</w:t>
            </w:r>
          </w:p>
        </w:tc>
      </w:tr>
      <w:tr w:rsidR="00956983">
        <w:trPr>
          <w:trHeight w:val="960"/>
        </w:trPr>
        <w:tc>
          <w:tcPr>
            <w:tcW w:w="747" w:type="dxa"/>
            <w:tcBorders>
              <w:top w:val="nil"/>
              <w:left w:val="single" w:sz="8" w:space="0" w:color="000000"/>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8.10</w:t>
            </w:r>
          </w:p>
        </w:tc>
        <w:tc>
          <w:tcPr>
            <w:tcW w:w="81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1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4.50</w:t>
            </w:r>
          </w:p>
        </w:tc>
        <w:tc>
          <w:tcPr>
            <w:tcW w:w="61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4.50</w:t>
            </w:r>
          </w:p>
        </w:tc>
        <w:tc>
          <w:tcPr>
            <w:tcW w:w="61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3.60</w:t>
            </w:r>
          </w:p>
        </w:tc>
        <w:tc>
          <w:tcPr>
            <w:tcW w:w="71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6.34</w:t>
            </w:r>
          </w:p>
        </w:tc>
        <w:tc>
          <w:tcPr>
            <w:tcW w:w="81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20"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2.89</w:t>
            </w:r>
          </w:p>
        </w:tc>
        <w:tc>
          <w:tcPr>
            <w:tcW w:w="717"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76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2.89</w:t>
            </w:r>
          </w:p>
        </w:tc>
        <w:tc>
          <w:tcPr>
            <w:tcW w:w="107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3.45</w:t>
            </w:r>
          </w:p>
        </w:tc>
      </w:tr>
      <w:tr w:rsidR="00956983">
        <w:trPr>
          <w:trHeight w:val="308"/>
        </w:trPr>
        <w:tc>
          <w:tcPr>
            <w:tcW w:w="9185" w:type="dxa"/>
            <w:gridSpan w:val="12"/>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44"/>
          <w:szCs w:val="44"/>
        </w:rPr>
      </w:pPr>
    </w:p>
    <w:tbl>
      <w:tblPr>
        <w:tblW w:w="9901" w:type="dxa"/>
        <w:tblInd w:w="93" w:type="dxa"/>
        <w:tblLayout w:type="fixed"/>
        <w:tblLook w:val="04A0"/>
      </w:tblPr>
      <w:tblGrid>
        <w:gridCol w:w="493"/>
        <w:gridCol w:w="493"/>
        <w:gridCol w:w="3668"/>
        <w:gridCol w:w="656"/>
        <w:gridCol w:w="627"/>
        <w:gridCol w:w="263"/>
        <w:gridCol w:w="656"/>
        <w:gridCol w:w="656"/>
        <w:gridCol w:w="656"/>
        <w:gridCol w:w="823"/>
        <w:gridCol w:w="910"/>
      </w:tblGrid>
      <w:tr w:rsidR="00956983">
        <w:trPr>
          <w:gridAfter w:val="1"/>
          <w:wAfter w:w="910" w:type="dxa"/>
          <w:trHeight w:val="390"/>
        </w:trPr>
        <w:tc>
          <w:tcPr>
            <w:tcW w:w="8991" w:type="dxa"/>
            <w:gridSpan w:val="10"/>
            <w:tcBorders>
              <w:top w:val="nil"/>
              <w:left w:val="nil"/>
              <w:bottom w:val="nil"/>
              <w:right w:val="nil"/>
            </w:tcBorders>
            <w:shd w:val="clear" w:color="auto" w:fill="auto"/>
            <w:vAlign w:val="bottom"/>
          </w:tcPr>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956983">
            <w:pPr>
              <w:widowControl/>
              <w:jc w:val="center"/>
              <w:rPr>
                <w:rFonts w:ascii="宋体" w:hAnsi="宋体" w:cs="Arial"/>
                <w:color w:val="000000"/>
                <w:kern w:val="0"/>
                <w:sz w:val="30"/>
                <w:szCs w:val="30"/>
              </w:rPr>
            </w:pPr>
          </w:p>
          <w:p w:rsidR="00956983" w:rsidRDefault="0076651E">
            <w:pPr>
              <w:widowControl/>
              <w:jc w:val="center"/>
              <w:rPr>
                <w:rFonts w:ascii="宋体" w:hAnsi="宋体" w:cs="Arial"/>
                <w:color w:val="000000"/>
                <w:kern w:val="0"/>
                <w:sz w:val="30"/>
                <w:szCs w:val="30"/>
              </w:rPr>
            </w:pPr>
            <w:r>
              <w:rPr>
                <w:rFonts w:ascii="宋体" w:hAnsi="宋体" w:cs="Arial" w:hint="eastAsia"/>
                <w:color w:val="000000"/>
                <w:kern w:val="0"/>
                <w:sz w:val="30"/>
                <w:szCs w:val="30"/>
              </w:rPr>
              <w:t>政府性基金预算财政拨款收入支出决算表</w:t>
            </w:r>
          </w:p>
        </w:tc>
      </w:tr>
      <w:tr w:rsidR="00956983">
        <w:trPr>
          <w:gridAfter w:val="1"/>
          <w:wAfter w:w="910" w:type="dxa"/>
          <w:trHeight w:val="255"/>
        </w:trPr>
        <w:tc>
          <w:tcPr>
            <w:tcW w:w="49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49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3668"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27"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919" w:type="dxa"/>
            <w:gridSpan w:val="2"/>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656"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20"/>
                <w:szCs w:val="20"/>
              </w:rPr>
            </w:pPr>
          </w:p>
        </w:tc>
        <w:tc>
          <w:tcPr>
            <w:tcW w:w="823"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20"/>
                <w:szCs w:val="20"/>
              </w:rPr>
            </w:pPr>
            <w:r>
              <w:rPr>
                <w:rFonts w:ascii="宋体" w:hAnsi="宋体" w:cs="Arial" w:hint="eastAsia"/>
                <w:color w:val="000000"/>
                <w:kern w:val="0"/>
                <w:sz w:val="20"/>
                <w:szCs w:val="20"/>
              </w:rPr>
              <w:t>公开08表</w:t>
            </w:r>
          </w:p>
        </w:tc>
      </w:tr>
      <w:tr w:rsidR="00956983">
        <w:trPr>
          <w:trHeight w:val="255"/>
        </w:trPr>
        <w:tc>
          <w:tcPr>
            <w:tcW w:w="8168" w:type="dxa"/>
            <w:gridSpan w:val="9"/>
            <w:tcBorders>
              <w:top w:val="nil"/>
              <w:left w:val="nil"/>
              <w:bottom w:val="nil"/>
              <w:right w:val="nil"/>
            </w:tcBorders>
            <w:shd w:val="clear" w:color="auto" w:fill="auto"/>
            <w:vAlign w:val="bottom"/>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部门：河南省新乡市延津</w:t>
            </w:r>
            <w:proofErr w:type="gramStart"/>
            <w:r>
              <w:rPr>
                <w:rFonts w:ascii="宋体" w:hAnsi="宋体" w:cs="Arial" w:hint="eastAsia"/>
                <w:color w:val="000000"/>
                <w:kern w:val="0"/>
                <w:sz w:val="16"/>
                <w:szCs w:val="16"/>
              </w:rPr>
              <w:t>县司寨乡</w:t>
            </w:r>
            <w:proofErr w:type="gramEnd"/>
            <w:r>
              <w:rPr>
                <w:rFonts w:ascii="宋体" w:hAnsi="宋体" w:cs="Arial" w:hint="eastAsia"/>
                <w:color w:val="000000"/>
                <w:kern w:val="0"/>
                <w:sz w:val="16"/>
                <w:szCs w:val="16"/>
              </w:rPr>
              <w:t>人民政府（乡本级）</w:t>
            </w:r>
          </w:p>
        </w:tc>
        <w:tc>
          <w:tcPr>
            <w:tcW w:w="823" w:type="dxa"/>
            <w:tcBorders>
              <w:top w:val="nil"/>
              <w:left w:val="nil"/>
              <w:bottom w:val="nil"/>
              <w:right w:val="nil"/>
            </w:tcBorders>
            <w:shd w:val="clear" w:color="auto" w:fill="auto"/>
            <w:vAlign w:val="bottom"/>
          </w:tcPr>
          <w:p w:rsidR="00956983" w:rsidRDefault="00956983">
            <w:pPr>
              <w:widowControl/>
              <w:jc w:val="left"/>
              <w:rPr>
                <w:rFonts w:ascii="Arial" w:hAnsi="Arial" w:cs="Arial"/>
                <w:color w:val="000000"/>
                <w:kern w:val="0"/>
                <w:sz w:val="16"/>
                <w:szCs w:val="16"/>
              </w:rPr>
            </w:pPr>
          </w:p>
        </w:tc>
        <w:tc>
          <w:tcPr>
            <w:tcW w:w="910" w:type="dxa"/>
            <w:tcBorders>
              <w:top w:val="nil"/>
              <w:left w:val="nil"/>
              <w:bottom w:val="nil"/>
              <w:right w:val="nil"/>
            </w:tcBorders>
            <w:shd w:val="clear" w:color="auto" w:fill="auto"/>
            <w:vAlign w:val="bottom"/>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单位：万元</w:t>
            </w:r>
          </w:p>
        </w:tc>
      </w:tr>
      <w:tr w:rsidR="00956983">
        <w:trPr>
          <w:trHeight w:val="308"/>
        </w:trPr>
        <w:tc>
          <w:tcPr>
            <w:tcW w:w="4654" w:type="dxa"/>
            <w:gridSpan w:val="3"/>
            <w:tcBorders>
              <w:top w:val="single" w:sz="8"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w:t>
            </w:r>
          </w:p>
        </w:tc>
        <w:tc>
          <w:tcPr>
            <w:tcW w:w="656"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年初结转和结余</w:t>
            </w:r>
          </w:p>
        </w:tc>
        <w:tc>
          <w:tcPr>
            <w:tcW w:w="890" w:type="dxa"/>
            <w:gridSpan w:val="2"/>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本年收入</w:t>
            </w:r>
          </w:p>
        </w:tc>
        <w:tc>
          <w:tcPr>
            <w:tcW w:w="1968" w:type="dxa"/>
            <w:gridSpan w:val="3"/>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本年支出</w:t>
            </w:r>
          </w:p>
        </w:tc>
        <w:tc>
          <w:tcPr>
            <w:tcW w:w="823" w:type="dxa"/>
            <w:vMerge w:val="restart"/>
            <w:tcBorders>
              <w:top w:val="single" w:sz="8" w:space="0" w:color="000000"/>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年末结转和结余</w:t>
            </w:r>
          </w:p>
        </w:tc>
        <w:tc>
          <w:tcPr>
            <w:tcW w:w="910" w:type="dxa"/>
            <w:vAlign w:val="center"/>
          </w:tcPr>
          <w:p w:rsidR="00956983" w:rsidRDefault="00956983">
            <w:pPr>
              <w:widowControl/>
              <w:jc w:val="left"/>
              <w:rPr>
                <w:kern w:val="0"/>
                <w:sz w:val="16"/>
                <w:szCs w:val="16"/>
              </w:rPr>
            </w:pPr>
          </w:p>
        </w:tc>
      </w:tr>
      <w:tr w:rsidR="00956983">
        <w:trPr>
          <w:trHeight w:val="308"/>
        </w:trPr>
        <w:tc>
          <w:tcPr>
            <w:tcW w:w="986" w:type="dxa"/>
            <w:gridSpan w:val="2"/>
            <w:vMerge w:val="restart"/>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功能分类科目编码</w:t>
            </w:r>
          </w:p>
        </w:tc>
        <w:tc>
          <w:tcPr>
            <w:tcW w:w="3668"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科目名称</w:t>
            </w:r>
          </w:p>
        </w:tc>
        <w:tc>
          <w:tcPr>
            <w:tcW w:w="656" w:type="dxa"/>
            <w:vMerge/>
            <w:tcBorders>
              <w:top w:val="single" w:sz="8" w:space="0" w:color="000000"/>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890" w:type="dxa"/>
            <w:gridSpan w:val="2"/>
            <w:vMerge/>
            <w:tcBorders>
              <w:top w:val="single" w:sz="8" w:space="0" w:color="000000"/>
              <w:left w:val="nil"/>
              <w:bottom w:val="single" w:sz="4" w:space="0" w:color="000000"/>
              <w:right w:val="single" w:sz="4" w:space="0" w:color="000000"/>
            </w:tcBorders>
            <w:shd w:val="clear" w:color="auto" w:fill="auto"/>
            <w:vAlign w:val="center"/>
          </w:tcPr>
          <w:p w:rsidR="00956983" w:rsidRDefault="00956983">
            <w:pPr>
              <w:widowControl/>
              <w:jc w:val="left"/>
              <w:rPr>
                <w:rFonts w:ascii="宋体" w:hAnsi="宋体" w:cs="Arial"/>
                <w:color w:val="000000"/>
                <w:kern w:val="0"/>
                <w:sz w:val="16"/>
                <w:szCs w:val="16"/>
              </w:rPr>
            </w:pPr>
          </w:p>
        </w:tc>
        <w:tc>
          <w:tcPr>
            <w:tcW w:w="65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小计</w:t>
            </w:r>
          </w:p>
        </w:tc>
        <w:tc>
          <w:tcPr>
            <w:tcW w:w="65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基本支出</w:t>
            </w:r>
          </w:p>
        </w:tc>
        <w:tc>
          <w:tcPr>
            <w:tcW w:w="656" w:type="dxa"/>
            <w:vMerge w:val="restart"/>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项目支出</w:t>
            </w:r>
          </w:p>
        </w:tc>
        <w:tc>
          <w:tcPr>
            <w:tcW w:w="823"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910" w:type="dxa"/>
            <w:vAlign w:val="center"/>
          </w:tcPr>
          <w:p w:rsidR="00956983" w:rsidRDefault="00956983">
            <w:pPr>
              <w:widowControl/>
              <w:jc w:val="left"/>
              <w:rPr>
                <w:kern w:val="0"/>
                <w:sz w:val="16"/>
                <w:szCs w:val="16"/>
              </w:rPr>
            </w:pPr>
          </w:p>
        </w:tc>
      </w:tr>
      <w:tr w:rsidR="00956983">
        <w:trPr>
          <w:gridAfter w:val="1"/>
          <w:wAfter w:w="910" w:type="dxa"/>
          <w:trHeight w:val="317"/>
        </w:trPr>
        <w:tc>
          <w:tcPr>
            <w:tcW w:w="986" w:type="dxa"/>
            <w:gridSpan w:val="2"/>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668"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90"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23"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gridAfter w:val="1"/>
          <w:wAfter w:w="910" w:type="dxa"/>
          <w:trHeight w:val="615"/>
        </w:trPr>
        <w:tc>
          <w:tcPr>
            <w:tcW w:w="986" w:type="dxa"/>
            <w:gridSpan w:val="2"/>
            <w:vMerge/>
            <w:tcBorders>
              <w:top w:val="single" w:sz="4" w:space="0" w:color="000000"/>
              <w:left w:val="single" w:sz="8" w:space="0" w:color="000000"/>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3668"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90" w:type="dxa"/>
            <w:gridSpan w:val="2"/>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656" w:type="dxa"/>
            <w:vMerge/>
            <w:tcBorders>
              <w:top w:val="nil"/>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c>
          <w:tcPr>
            <w:tcW w:w="823" w:type="dxa"/>
            <w:vMerge/>
            <w:tcBorders>
              <w:top w:val="single" w:sz="8" w:space="0" w:color="000000"/>
              <w:left w:val="nil"/>
              <w:bottom w:val="single" w:sz="4" w:space="0" w:color="000000"/>
              <w:right w:val="single" w:sz="4" w:space="0" w:color="000000"/>
            </w:tcBorders>
            <w:vAlign w:val="center"/>
          </w:tcPr>
          <w:p w:rsidR="00956983" w:rsidRDefault="00956983">
            <w:pPr>
              <w:widowControl/>
              <w:jc w:val="left"/>
              <w:rPr>
                <w:rFonts w:ascii="宋体" w:hAnsi="宋体" w:cs="Arial"/>
                <w:color w:val="000000"/>
                <w:kern w:val="0"/>
                <w:sz w:val="16"/>
                <w:szCs w:val="16"/>
              </w:rPr>
            </w:pPr>
          </w:p>
        </w:tc>
      </w:tr>
      <w:tr w:rsidR="00956983">
        <w:trPr>
          <w:gridAfter w:val="1"/>
          <w:wAfter w:w="910" w:type="dxa"/>
          <w:trHeight w:val="308"/>
        </w:trPr>
        <w:tc>
          <w:tcPr>
            <w:tcW w:w="4654" w:type="dxa"/>
            <w:gridSpan w:val="3"/>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栏次</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1</w:t>
            </w:r>
          </w:p>
        </w:tc>
        <w:tc>
          <w:tcPr>
            <w:tcW w:w="890" w:type="dxa"/>
            <w:gridSpan w:val="2"/>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2</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3</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4</w:t>
            </w:r>
          </w:p>
        </w:tc>
        <w:tc>
          <w:tcPr>
            <w:tcW w:w="656"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5</w:t>
            </w:r>
          </w:p>
        </w:tc>
        <w:tc>
          <w:tcPr>
            <w:tcW w:w="823" w:type="dxa"/>
            <w:tcBorders>
              <w:top w:val="nil"/>
              <w:left w:val="nil"/>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6</w:t>
            </w:r>
          </w:p>
        </w:tc>
      </w:tr>
      <w:tr w:rsidR="00956983">
        <w:trPr>
          <w:gridAfter w:val="1"/>
          <w:wAfter w:w="910" w:type="dxa"/>
          <w:trHeight w:val="308"/>
        </w:trPr>
        <w:tc>
          <w:tcPr>
            <w:tcW w:w="4654" w:type="dxa"/>
            <w:gridSpan w:val="3"/>
            <w:tcBorders>
              <w:top w:val="single" w:sz="4" w:space="0" w:color="000000"/>
              <w:left w:val="single" w:sz="8" w:space="0" w:color="000000"/>
              <w:bottom w:val="single" w:sz="4" w:space="0" w:color="000000"/>
              <w:right w:val="single" w:sz="4" w:space="0" w:color="000000"/>
            </w:tcBorders>
            <w:shd w:val="clear" w:color="FFFFFF" w:fill="C0C0C0"/>
            <w:vAlign w:val="center"/>
          </w:tcPr>
          <w:p w:rsidR="00956983" w:rsidRDefault="0076651E">
            <w:pPr>
              <w:widowControl/>
              <w:jc w:val="center"/>
              <w:rPr>
                <w:rFonts w:ascii="宋体" w:hAnsi="宋体" w:cs="Arial"/>
                <w:color w:val="000000"/>
                <w:kern w:val="0"/>
                <w:sz w:val="16"/>
                <w:szCs w:val="16"/>
              </w:rPr>
            </w:pPr>
            <w:r>
              <w:rPr>
                <w:rFonts w:ascii="宋体" w:hAnsi="宋体" w:cs="Arial" w:hint="eastAsia"/>
                <w:color w:val="000000"/>
                <w:kern w:val="0"/>
                <w:sz w:val="16"/>
                <w:szCs w:val="16"/>
              </w:rPr>
              <w:t>合计</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23"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其他支出</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23"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彩票公益金及对应专项债务收入安排的支出</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23"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2296002</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用于社会福利的彩票公益金支出</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3.90</w:t>
            </w:r>
          </w:p>
        </w:tc>
        <w:tc>
          <w:tcPr>
            <w:tcW w:w="656"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c>
          <w:tcPr>
            <w:tcW w:w="823" w:type="dxa"/>
            <w:tcBorders>
              <w:top w:val="nil"/>
              <w:left w:val="nil"/>
              <w:bottom w:val="single" w:sz="4" w:space="0" w:color="000000"/>
              <w:right w:val="single" w:sz="4" w:space="0" w:color="000000"/>
            </w:tcBorders>
            <w:shd w:val="clear" w:color="auto" w:fill="auto"/>
            <w:vAlign w:val="center"/>
          </w:tcPr>
          <w:p w:rsidR="00956983" w:rsidRDefault="00956983">
            <w:pPr>
              <w:widowControl/>
              <w:jc w:val="right"/>
              <w:rPr>
                <w:rFonts w:ascii="宋体" w:hAnsi="宋体" w:cs="Arial"/>
                <w:color w:val="000000"/>
                <w:kern w:val="0"/>
                <w:sz w:val="16"/>
                <w:szCs w:val="16"/>
              </w:rPr>
            </w:pP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gridAfter w:val="1"/>
          <w:wAfter w:w="910" w:type="dxa"/>
          <w:trHeight w:val="308"/>
        </w:trPr>
        <w:tc>
          <w:tcPr>
            <w:tcW w:w="986" w:type="dxa"/>
            <w:gridSpan w:val="2"/>
            <w:tcBorders>
              <w:top w:val="single" w:sz="4" w:space="0" w:color="000000"/>
              <w:left w:val="single" w:sz="8" w:space="0" w:color="000000"/>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3668" w:type="dxa"/>
            <w:tcBorders>
              <w:top w:val="nil"/>
              <w:left w:val="nil"/>
              <w:bottom w:val="single" w:sz="4" w:space="0" w:color="000000"/>
              <w:right w:val="single" w:sz="4" w:space="0" w:color="000000"/>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90" w:type="dxa"/>
            <w:gridSpan w:val="2"/>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656"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c>
          <w:tcPr>
            <w:tcW w:w="823" w:type="dxa"/>
            <w:tcBorders>
              <w:top w:val="nil"/>
              <w:left w:val="nil"/>
              <w:bottom w:val="single" w:sz="4" w:space="0" w:color="000000"/>
              <w:right w:val="single" w:sz="4" w:space="0" w:color="000000"/>
            </w:tcBorders>
            <w:shd w:val="clear" w:color="auto" w:fill="auto"/>
            <w:vAlign w:val="center"/>
          </w:tcPr>
          <w:p w:rsidR="00956983" w:rsidRDefault="0076651E">
            <w:pPr>
              <w:widowControl/>
              <w:jc w:val="right"/>
              <w:rPr>
                <w:rFonts w:ascii="宋体" w:hAnsi="宋体" w:cs="Arial"/>
                <w:color w:val="000000"/>
                <w:kern w:val="0"/>
                <w:sz w:val="16"/>
                <w:szCs w:val="16"/>
              </w:rPr>
            </w:pPr>
            <w:r>
              <w:rPr>
                <w:rFonts w:ascii="宋体" w:hAnsi="宋体" w:cs="Arial" w:hint="eastAsia"/>
                <w:color w:val="000000"/>
                <w:kern w:val="0"/>
                <w:sz w:val="16"/>
                <w:szCs w:val="16"/>
              </w:rPr>
              <w:t xml:space="preserve">　</w:t>
            </w:r>
          </w:p>
        </w:tc>
      </w:tr>
      <w:tr w:rsidR="00956983">
        <w:trPr>
          <w:gridAfter w:val="1"/>
          <w:wAfter w:w="910" w:type="dxa"/>
          <w:trHeight w:val="308"/>
        </w:trPr>
        <w:tc>
          <w:tcPr>
            <w:tcW w:w="8991" w:type="dxa"/>
            <w:gridSpan w:val="10"/>
            <w:tcBorders>
              <w:top w:val="nil"/>
              <w:left w:val="single" w:sz="8" w:space="0" w:color="000000"/>
              <w:bottom w:val="nil"/>
              <w:right w:val="nil"/>
            </w:tcBorders>
            <w:shd w:val="clear" w:color="auto" w:fill="auto"/>
            <w:vAlign w:val="center"/>
          </w:tcPr>
          <w:p w:rsidR="00956983" w:rsidRDefault="0076651E">
            <w:pPr>
              <w:widowControl/>
              <w:jc w:val="left"/>
              <w:rPr>
                <w:rFonts w:ascii="宋体" w:hAnsi="宋体" w:cs="Arial"/>
                <w:color w:val="000000"/>
                <w:kern w:val="0"/>
                <w:sz w:val="16"/>
                <w:szCs w:val="16"/>
              </w:rPr>
            </w:pPr>
            <w:r>
              <w:rPr>
                <w:rFonts w:ascii="宋体" w:hAnsi="宋体" w:cs="Arial" w:hint="eastAsia"/>
                <w:color w:val="000000"/>
                <w:kern w:val="0"/>
                <w:sz w:val="16"/>
                <w:szCs w:val="16"/>
              </w:rPr>
              <w:t>注：本表反映部门本年度政府性基金预算财政拨款收入支出及结转和结余情况。</w:t>
            </w:r>
          </w:p>
        </w:tc>
      </w:tr>
    </w:tbl>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pStyle w:val="a6"/>
        <w:spacing w:before="0" w:beforeAutospacing="0" w:after="0" w:afterAutospacing="0" w:line="600" w:lineRule="exact"/>
        <w:ind w:left="75" w:right="75" w:firstLine="480"/>
        <w:jc w:val="center"/>
        <w:rPr>
          <w:rFonts w:ascii="黑体" w:eastAsia="黑体"/>
          <w:b/>
          <w:color w:val="333333"/>
          <w:sz w:val="16"/>
          <w:szCs w:val="16"/>
        </w:rPr>
      </w:pPr>
    </w:p>
    <w:p w:rsidR="00956983" w:rsidRDefault="00956983">
      <w:pPr>
        <w:jc w:val="left"/>
        <w:rPr>
          <w:rFonts w:ascii="黑体" w:eastAsia="黑体" w:hAnsi="黑体" w:cs="Times New Roman"/>
          <w:sz w:val="16"/>
          <w:szCs w:val="16"/>
        </w:rPr>
      </w:pPr>
    </w:p>
    <w:p w:rsidR="00956983" w:rsidRDefault="00956983">
      <w:pPr>
        <w:outlineLvl w:val="0"/>
        <w:rPr>
          <w:rFonts w:ascii="隶书" w:eastAsia="隶书" w:hAnsi="隶书" w:cs="隶书"/>
          <w:sz w:val="16"/>
          <w:szCs w:val="16"/>
        </w:rPr>
      </w:pPr>
    </w:p>
    <w:p w:rsidR="00956983" w:rsidRDefault="00956983">
      <w:pPr>
        <w:outlineLvl w:val="0"/>
        <w:rPr>
          <w:rFonts w:ascii="隶书" w:eastAsia="隶书" w:hAnsi="隶书" w:cs="隶书"/>
          <w:sz w:val="16"/>
          <w:szCs w:val="16"/>
        </w:rPr>
      </w:pPr>
    </w:p>
    <w:p w:rsidR="00956983" w:rsidRDefault="00956983">
      <w:pPr>
        <w:outlineLvl w:val="0"/>
        <w:rPr>
          <w:rFonts w:ascii="隶书" w:eastAsia="隶书" w:hAnsi="隶书" w:cs="隶书"/>
          <w:sz w:val="48"/>
          <w:szCs w:val="48"/>
        </w:rPr>
      </w:pPr>
    </w:p>
    <w:p w:rsidR="00956983" w:rsidRDefault="00956983">
      <w:pPr>
        <w:outlineLvl w:val="0"/>
        <w:rPr>
          <w:rFonts w:ascii="隶书" w:eastAsia="隶书" w:hAnsi="隶书" w:cs="隶书"/>
          <w:sz w:val="48"/>
          <w:szCs w:val="48"/>
        </w:rPr>
      </w:pPr>
    </w:p>
    <w:p w:rsidR="00956983" w:rsidRDefault="00956983">
      <w:pPr>
        <w:outlineLvl w:val="0"/>
        <w:rPr>
          <w:rFonts w:ascii="隶书" w:eastAsia="隶书" w:hAnsi="隶书" w:cs="隶书"/>
          <w:sz w:val="48"/>
          <w:szCs w:val="48"/>
        </w:rPr>
      </w:pPr>
    </w:p>
    <w:p w:rsidR="00956983" w:rsidRDefault="00956983">
      <w:pPr>
        <w:ind w:firstLineChars="750" w:firstLine="3600"/>
        <w:outlineLvl w:val="0"/>
        <w:rPr>
          <w:rFonts w:ascii="隶书" w:eastAsia="隶书" w:hAnsi="隶书" w:cs="隶书"/>
          <w:sz w:val="48"/>
          <w:szCs w:val="48"/>
        </w:rPr>
      </w:pPr>
    </w:p>
    <w:p w:rsidR="00956983" w:rsidRDefault="00956983">
      <w:pPr>
        <w:ind w:firstLineChars="750" w:firstLine="3600"/>
        <w:outlineLvl w:val="0"/>
        <w:rPr>
          <w:rFonts w:ascii="隶书" w:eastAsia="隶书" w:hAnsi="隶书" w:cs="隶书"/>
          <w:sz w:val="48"/>
          <w:szCs w:val="48"/>
        </w:rPr>
      </w:pPr>
    </w:p>
    <w:p w:rsidR="00956983" w:rsidRDefault="00956983">
      <w:pPr>
        <w:ind w:firstLineChars="750" w:firstLine="3600"/>
        <w:outlineLvl w:val="0"/>
        <w:rPr>
          <w:rFonts w:ascii="隶书" w:eastAsia="隶书" w:hAnsi="隶书" w:cs="隶书"/>
          <w:sz w:val="48"/>
          <w:szCs w:val="48"/>
        </w:rPr>
      </w:pPr>
    </w:p>
    <w:p w:rsidR="00956983" w:rsidRDefault="0076651E" w:rsidP="006C04E0">
      <w:pPr>
        <w:ind w:firstLineChars="700" w:firstLine="3360"/>
        <w:outlineLvl w:val="0"/>
        <w:rPr>
          <w:rFonts w:ascii="隶书" w:eastAsia="隶书" w:hAnsi="隶书" w:cs="隶书"/>
          <w:sz w:val="48"/>
          <w:szCs w:val="48"/>
        </w:rPr>
      </w:pPr>
      <w:r>
        <w:rPr>
          <w:rFonts w:ascii="隶书" w:eastAsia="隶书" w:hAnsi="隶书" w:cs="隶书" w:hint="eastAsia"/>
          <w:sz w:val="48"/>
          <w:szCs w:val="48"/>
        </w:rPr>
        <w:t>第三部分</w:t>
      </w:r>
    </w:p>
    <w:p w:rsidR="006C04E0" w:rsidRDefault="006C04E0" w:rsidP="006C04E0">
      <w:pPr>
        <w:ind w:firstLineChars="700" w:firstLine="3360"/>
        <w:outlineLvl w:val="0"/>
        <w:rPr>
          <w:rFonts w:ascii="隶书" w:eastAsia="隶书" w:hAnsi="隶书" w:cs="隶书"/>
          <w:sz w:val="48"/>
          <w:szCs w:val="48"/>
        </w:rPr>
      </w:pPr>
    </w:p>
    <w:p w:rsidR="00956983" w:rsidRDefault="0076651E">
      <w:pPr>
        <w:jc w:val="center"/>
        <w:rPr>
          <w:rFonts w:ascii="隶书" w:eastAsia="隶书" w:hAnsi="隶书" w:cs="Times New Roman"/>
          <w:sz w:val="48"/>
          <w:szCs w:val="48"/>
        </w:rPr>
        <w:sectPr w:rsidR="0095698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w:t>
      </w:r>
      <w:proofErr w:type="gramStart"/>
      <w:r>
        <w:rPr>
          <w:rFonts w:ascii="隶书" w:eastAsia="隶书" w:hAnsi="隶书" w:cs="隶书" w:hint="eastAsia"/>
          <w:sz w:val="48"/>
          <w:szCs w:val="48"/>
        </w:rPr>
        <w:t>县司寨乡</w:t>
      </w:r>
      <w:proofErr w:type="gramEnd"/>
      <w:r>
        <w:rPr>
          <w:rFonts w:ascii="隶书" w:eastAsia="隶书" w:hAnsi="隶书" w:cs="隶书" w:hint="eastAsia"/>
          <w:sz w:val="48"/>
          <w:szCs w:val="48"/>
        </w:rPr>
        <w:t>人民政府</w:t>
      </w:r>
      <w:r>
        <w:rPr>
          <w:rFonts w:ascii="隶书" w:eastAsia="隶书" w:hAnsi="隶书" w:cs="隶书"/>
          <w:sz w:val="48"/>
          <w:szCs w:val="48"/>
        </w:rPr>
        <w:t>2016</w:t>
      </w:r>
      <w:r>
        <w:rPr>
          <w:rFonts w:ascii="隶书" w:eastAsia="隶书" w:hAnsi="隶书" w:cs="隶书" w:hint="eastAsia"/>
          <w:sz w:val="48"/>
          <w:szCs w:val="48"/>
        </w:rPr>
        <w:t>年度部门决算情况说明</w:t>
      </w:r>
    </w:p>
    <w:p w:rsidR="00956983" w:rsidRDefault="0076651E">
      <w:pPr>
        <w:numPr>
          <w:ilvl w:val="0"/>
          <w:numId w:val="1"/>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lastRenderedPageBreak/>
        <w:t>关于收入支出决算总体情况说明</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年度收入总计</w:t>
      </w:r>
      <w:r>
        <w:rPr>
          <w:rFonts w:ascii="仿宋_GB2312" w:eastAsia="仿宋_GB2312" w:hAnsi="宋体" w:cs="仿宋_GB2312"/>
          <w:sz w:val="32"/>
          <w:szCs w:val="32"/>
        </w:rPr>
        <w:t>1457.30</w:t>
      </w:r>
      <w:r>
        <w:rPr>
          <w:rFonts w:ascii="仿宋_GB2312" w:eastAsia="仿宋_GB2312" w:hAnsi="宋体" w:cs="仿宋_GB2312" w:hint="eastAsia"/>
          <w:sz w:val="32"/>
          <w:szCs w:val="32"/>
        </w:rPr>
        <w:t>万元，支出总计</w:t>
      </w:r>
      <w:r>
        <w:rPr>
          <w:rFonts w:ascii="仿宋_GB2312" w:eastAsia="仿宋_GB2312" w:hAnsi="宋体" w:cs="仿宋_GB2312"/>
          <w:sz w:val="32"/>
          <w:szCs w:val="32"/>
        </w:rPr>
        <w:t>1457.30</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年相比，收入减少</w:t>
      </w:r>
      <w:r>
        <w:rPr>
          <w:rFonts w:ascii="仿宋_GB2312" w:eastAsia="仿宋_GB2312" w:hAnsi="宋体" w:cs="仿宋_GB2312"/>
          <w:sz w:val="32"/>
          <w:szCs w:val="32"/>
        </w:rPr>
        <w:t>93.70</w:t>
      </w:r>
      <w:r>
        <w:rPr>
          <w:rFonts w:ascii="仿宋_GB2312" w:eastAsia="仿宋_GB2312" w:hAnsi="宋体" w:cs="仿宋_GB2312" w:hint="eastAsia"/>
          <w:sz w:val="32"/>
          <w:szCs w:val="32"/>
        </w:rPr>
        <w:t>万元，支出减少</w:t>
      </w:r>
      <w:r>
        <w:rPr>
          <w:rFonts w:ascii="仿宋_GB2312" w:eastAsia="仿宋_GB2312" w:hAnsi="宋体" w:cs="仿宋_GB2312"/>
          <w:sz w:val="32"/>
          <w:szCs w:val="32"/>
        </w:rPr>
        <w:t>93.70</w:t>
      </w:r>
      <w:r>
        <w:rPr>
          <w:rFonts w:ascii="仿宋_GB2312" w:eastAsia="仿宋_GB2312" w:hAnsi="宋体" w:cs="仿宋_GB2312" w:hint="eastAsia"/>
          <w:sz w:val="32"/>
          <w:szCs w:val="32"/>
        </w:rPr>
        <w:t>万元，主要是上级转移支付指标减少和压缩非生产性开支。</w:t>
      </w:r>
    </w:p>
    <w:p w:rsidR="00956983" w:rsidRDefault="0076651E">
      <w:pPr>
        <w:numPr>
          <w:ilvl w:val="0"/>
          <w:numId w:val="1"/>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关于收入决算情况说明</w:t>
      </w:r>
    </w:p>
    <w:p w:rsidR="00956983" w:rsidRDefault="0076651E">
      <w:pPr>
        <w:adjustRightInd w:val="0"/>
        <w:snapToGrid w:val="0"/>
        <w:spacing w:line="360" w:lineRule="auto"/>
        <w:ind w:firstLineChars="200" w:firstLine="640"/>
        <w:rPr>
          <w:rFonts w:ascii="仿宋_GB2312" w:eastAsia="仿宋_GB2312" w:hAnsi="Times New Roman"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w:t>
      </w:r>
      <w:r>
        <w:rPr>
          <w:rFonts w:ascii="仿宋_GB2312" w:eastAsia="仿宋_GB2312" w:hAnsi="Times New Roman" w:cs="仿宋_GB2312" w:hint="eastAsia"/>
          <w:sz w:val="32"/>
          <w:szCs w:val="32"/>
        </w:rPr>
        <w:t>收入合计</w:t>
      </w:r>
      <w:r>
        <w:rPr>
          <w:rFonts w:ascii="仿宋_GB2312" w:eastAsia="仿宋_GB2312" w:hAnsi="宋体" w:cs="仿宋_GB2312"/>
          <w:sz w:val="32"/>
          <w:szCs w:val="32"/>
        </w:rPr>
        <w:t>1457.30</w:t>
      </w:r>
      <w:r>
        <w:rPr>
          <w:rFonts w:ascii="仿宋_GB2312" w:eastAsia="仿宋_GB2312" w:hAnsi="Times New Roman" w:cs="仿宋_GB2312" w:hint="eastAsia"/>
          <w:sz w:val="32"/>
          <w:szCs w:val="32"/>
        </w:rPr>
        <w:t>万元，均为财政拨款收入。</w:t>
      </w:r>
    </w:p>
    <w:p w:rsidR="00956983" w:rsidRDefault="0076651E">
      <w:pPr>
        <w:numPr>
          <w:ilvl w:val="0"/>
          <w:numId w:val="1"/>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关于支出决算情况说明</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年度支出合计</w:t>
      </w:r>
      <w:r>
        <w:rPr>
          <w:rFonts w:ascii="仿宋_GB2312" w:eastAsia="仿宋_GB2312" w:hAnsi="宋体" w:cs="仿宋_GB2312"/>
          <w:sz w:val="32"/>
          <w:szCs w:val="32"/>
        </w:rPr>
        <w:t>1457.30</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1268.20</w:t>
      </w:r>
      <w:r>
        <w:rPr>
          <w:rFonts w:ascii="仿宋_GB2312" w:eastAsia="仿宋_GB2312" w:hAnsi="宋体" w:cs="仿宋_GB2312" w:hint="eastAsia"/>
          <w:sz w:val="32"/>
          <w:szCs w:val="32"/>
        </w:rPr>
        <w:t>万元，占</w:t>
      </w:r>
      <w:r>
        <w:rPr>
          <w:rFonts w:ascii="仿宋_GB2312" w:eastAsia="仿宋_GB2312" w:hAnsi="宋体" w:cs="仿宋_GB2312"/>
          <w:sz w:val="32"/>
          <w:szCs w:val="32"/>
        </w:rPr>
        <w:t>87.02%</w:t>
      </w:r>
      <w:r>
        <w:rPr>
          <w:rFonts w:ascii="仿宋_GB2312" w:eastAsia="仿宋_GB2312" w:hAnsi="宋体" w:cs="仿宋_GB2312" w:hint="eastAsia"/>
          <w:sz w:val="32"/>
          <w:szCs w:val="32"/>
        </w:rPr>
        <w:t>；项目支出</w:t>
      </w:r>
      <w:r>
        <w:rPr>
          <w:rFonts w:ascii="仿宋_GB2312" w:eastAsia="仿宋_GB2312" w:hAnsi="宋体" w:cs="仿宋_GB2312"/>
          <w:sz w:val="32"/>
          <w:szCs w:val="32"/>
        </w:rPr>
        <w:t>189.10</w:t>
      </w:r>
      <w:r>
        <w:rPr>
          <w:rFonts w:ascii="仿宋_GB2312" w:eastAsia="仿宋_GB2312" w:hAnsi="宋体" w:cs="仿宋_GB2312" w:hint="eastAsia"/>
          <w:sz w:val="32"/>
          <w:szCs w:val="32"/>
        </w:rPr>
        <w:t>万元，占</w:t>
      </w:r>
      <w:r>
        <w:rPr>
          <w:rFonts w:ascii="仿宋_GB2312" w:eastAsia="仿宋_GB2312" w:hAnsi="宋体" w:cs="仿宋_GB2312"/>
          <w:sz w:val="32"/>
          <w:szCs w:val="32"/>
        </w:rPr>
        <w:t>12.98%</w:t>
      </w:r>
      <w:r>
        <w:rPr>
          <w:rFonts w:ascii="仿宋_GB2312" w:eastAsia="仿宋_GB2312" w:hAnsi="宋体" w:cs="仿宋_GB2312" w:hint="eastAsia"/>
          <w:sz w:val="32"/>
          <w:szCs w:val="32"/>
        </w:rPr>
        <w:t>。</w:t>
      </w:r>
    </w:p>
    <w:p w:rsidR="00956983" w:rsidRDefault="0076651E">
      <w:pPr>
        <w:numPr>
          <w:ilvl w:val="0"/>
          <w:numId w:val="1"/>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关于财政拨款收入支出决算总体情况说明</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年财政拨款收入决算</w:t>
      </w:r>
      <w:r>
        <w:rPr>
          <w:rFonts w:ascii="仿宋_GB2312" w:eastAsia="仿宋_GB2312" w:hAnsi="宋体" w:cs="仿宋_GB2312"/>
          <w:sz w:val="32"/>
          <w:szCs w:val="32"/>
        </w:rPr>
        <w:t>1457.30</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年相比，财政拨款收入减少</w:t>
      </w:r>
      <w:r>
        <w:rPr>
          <w:rFonts w:ascii="仿宋_GB2312" w:eastAsia="仿宋_GB2312" w:hAnsi="宋体" w:cs="仿宋_GB2312"/>
          <w:sz w:val="32"/>
          <w:szCs w:val="32"/>
        </w:rPr>
        <w:t>93.70</w:t>
      </w:r>
      <w:r>
        <w:rPr>
          <w:rFonts w:ascii="仿宋_GB2312" w:eastAsia="仿宋_GB2312" w:hAnsi="宋体" w:cs="仿宋_GB2312" w:hint="eastAsia"/>
          <w:sz w:val="32"/>
          <w:szCs w:val="32"/>
        </w:rPr>
        <w:t>万元，减少</w:t>
      </w:r>
      <w:r>
        <w:rPr>
          <w:rFonts w:ascii="仿宋_GB2312" w:eastAsia="仿宋_GB2312" w:hAnsi="宋体" w:cs="仿宋_GB2312"/>
          <w:sz w:val="32"/>
          <w:szCs w:val="32"/>
        </w:rPr>
        <w:t>6.04%</w:t>
      </w:r>
      <w:r>
        <w:rPr>
          <w:rFonts w:ascii="仿宋_GB2312" w:eastAsia="仿宋_GB2312" w:hAnsi="宋体" w:cs="仿宋_GB2312" w:hint="eastAsia"/>
          <w:sz w:val="32"/>
          <w:szCs w:val="32"/>
        </w:rPr>
        <w:t>，支出决算</w:t>
      </w:r>
      <w:r>
        <w:rPr>
          <w:rFonts w:ascii="仿宋_GB2312" w:eastAsia="仿宋_GB2312" w:hAnsi="宋体" w:cs="仿宋_GB2312"/>
          <w:sz w:val="32"/>
          <w:szCs w:val="32"/>
        </w:rPr>
        <w:t>1457.30</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年相比支出减少</w:t>
      </w:r>
      <w:r>
        <w:rPr>
          <w:rFonts w:ascii="仿宋_GB2312" w:eastAsia="仿宋_GB2312" w:hAnsi="宋体" w:cs="仿宋_GB2312"/>
          <w:sz w:val="32"/>
          <w:szCs w:val="32"/>
        </w:rPr>
        <w:t>93.70</w:t>
      </w:r>
      <w:r>
        <w:rPr>
          <w:rFonts w:ascii="仿宋_GB2312" w:eastAsia="仿宋_GB2312" w:hAnsi="宋体" w:cs="仿宋_GB2312" w:hint="eastAsia"/>
          <w:sz w:val="32"/>
          <w:szCs w:val="32"/>
        </w:rPr>
        <w:t>万元，减少</w:t>
      </w:r>
      <w:r>
        <w:rPr>
          <w:rFonts w:ascii="仿宋_GB2312" w:eastAsia="仿宋_GB2312" w:hAnsi="宋体" w:cs="仿宋_GB2312"/>
          <w:sz w:val="32"/>
          <w:szCs w:val="32"/>
        </w:rPr>
        <w:t>6.04%</w:t>
      </w:r>
      <w:r>
        <w:rPr>
          <w:rFonts w:ascii="仿宋_GB2312" w:eastAsia="仿宋_GB2312" w:hAnsi="宋体" w:cs="仿宋_GB2312" w:hint="eastAsia"/>
          <w:sz w:val="32"/>
          <w:szCs w:val="32"/>
        </w:rPr>
        <w:t>。</w:t>
      </w:r>
    </w:p>
    <w:p w:rsidR="00956983" w:rsidRDefault="0076651E">
      <w:pPr>
        <w:numPr>
          <w:ilvl w:val="0"/>
          <w:numId w:val="1"/>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关于一般公共预算财政拨款支出决算情况说明</w:t>
      </w:r>
    </w:p>
    <w:p w:rsidR="00956983" w:rsidRDefault="0076651E">
      <w:pPr>
        <w:numPr>
          <w:ilvl w:val="0"/>
          <w:numId w:val="2"/>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财政拨款支出决算总体情况。</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年一般公共预算财政拨款支出</w:t>
      </w:r>
      <w:r>
        <w:rPr>
          <w:rFonts w:ascii="仿宋_GB2312" w:eastAsia="仿宋_GB2312" w:hAnsi="宋体" w:cs="仿宋_GB2312"/>
          <w:sz w:val="32"/>
          <w:szCs w:val="32"/>
        </w:rPr>
        <w:t>1453.40</w:t>
      </w:r>
      <w:r>
        <w:rPr>
          <w:rFonts w:ascii="仿宋_GB2312" w:eastAsia="仿宋_GB2312" w:hAnsi="宋体" w:cs="仿宋_GB2312" w:hint="eastAsia"/>
          <w:sz w:val="32"/>
          <w:szCs w:val="32"/>
        </w:rPr>
        <w:t>万元，占支出合计的</w:t>
      </w:r>
      <w:r>
        <w:rPr>
          <w:rFonts w:ascii="仿宋_GB2312" w:eastAsia="仿宋_GB2312" w:hAnsi="宋体" w:cs="仿宋_GB2312"/>
          <w:sz w:val="32"/>
          <w:szCs w:val="32"/>
        </w:rPr>
        <w:t>99.79%</w:t>
      </w:r>
      <w:r>
        <w:rPr>
          <w:rFonts w:ascii="仿宋_GB2312" w:eastAsia="仿宋_GB2312" w:hAnsi="宋体" w:cs="仿宋_GB2312" w:hint="eastAsia"/>
          <w:sz w:val="32"/>
          <w:szCs w:val="32"/>
        </w:rPr>
        <w:t>。与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年相比，一般公共预算财政拨款支出减少</w:t>
      </w:r>
      <w:r>
        <w:rPr>
          <w:rFonts w:ascii="仿宋_GB2312" w:eastAsia="仿宋_GB2312" w:hAnsi="宋体" w:cs="仿宋_GB2312"/>
          <w:sz w:val="32"/>
          <w:szCs w:val="32"/>
        </w:rPr>
        <w:t>97.60</w:t>
      </w:r>
      <w:r>
        <w:rPr>
          <w:rFonts w:ascii="仿宋_GB2312" w:eastAsia="仿宋_GB2312" w:hAnsi="宋体" w:cs="仿宋_GB2312" w:hint="eastAsia"/>
          <w:sz w:val="32"/>
          <w:szCs w:val="32"/>
        </w:rPr>
        <w:t>万元，减少</w:t>
      </w:r>
      <w:r>
        <w:rPr>
          <w:rFonts w:ascii="仿宋_GB2312" w:eastAsia="仿宋_GB2312" w:hAnsi="宋体" w:cs="仿宋_GB2312"/>
          <w:sz w:val="32"/>
          <w:szCs w:val="32"/>
        </w:rPr>
        <w:t>6.29%</w:t>
      </w:r>
      <w:r>
        <w:rPr>
          <w:rFonts w:ascii="仿宋_GB2312" w:eastAsia="仿宋_GB2312" w:hAnsi="宋体" w:cs="仿宋_GB2312" w:hint="eastAsia"/>
          <w:sz w:val="32"/>
          <w:szCs w:val="32"/>
        </w:rPr>
        <w:t>。</w:t>
      </w:r>
    </w:p>
    <w:p w:rsidR="00956983" w:rsidRDefault="0076651E">
      <w:pPr>
        <w:numPr>
          <w:ilvl w:val="0"/>
          <w:numId w:val="2"/>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财政拨款支出决算结构情况。</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w:t>
      </w:r>
      <w:r>
        <w:rPr>
          <w:rFonts w:ascii="仿宋_GB2312" w:eastAsia="仿宋_GB2312" w:hAnsi="宋体" w:cs="仿宋_GB2312"/>
          <w:sz w:val="32"/>
          <w:szCs w:val="32"/>
        </w:rPr>
        <w:t>1453.40</w:t>
      </w:r>
      <w:r>
        <w:rPr>
          <w:rFonts w:ascii="仿宋_GB2312" w:eastAsia="仿宋_GB2312" w:hAnsi="宋体" w:cs="仿宋_GB2312" w:hint="eastAsia"/>
          <w:sz w:val="32"/>
          <w:szCs w:val="32"/>
        </w:rPr>
        <w:t>万元，主要用于以下方面：行政运行支出</w:t>
      </w:r>
      <w:r>
        <w:rPr>
          <w:rFonts w:ascii="仿宋_GB2312" w:eastAsia="仿宋_GB2312" w:hAnsi="宋体" w:cs="仿宋_GB2312"/>
          <w:sz w:val="32"/>
          <w:szCs w:val="32"/>
        </w:rPr>
        <w:t>677</w:t>
      </w:r>
      <w:r>
        <w:rPr>
          <w:rFonts w:ascii="仿宋_GB2312" w:eastAsia="仿宋_GB2312" w:hAnsi="宋体" w:cs="仿宋_GB2312" w:hint="eastAsia"/>
          <w:sz w:val="32"/>
          <w:szCs w:val="32"/>
        </w:rPr>
        <w:t>万元，占</w:t>
      </w:r>
      <w:r>
        <w:rPr>
          <w:rFonts w:ascii="仿宋_GB2312" w:eastAsia="仿宋_GB2312" w:hAnsi="宋体" w:cs="仿宋_GB2312"/>
          <w:sz w:val="32"/>
          <w:szCs w:val="32"/>
        </w:rPr>
        <w:t>46.58%</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59</w:t>
      </w:r>
      <w:r>
        <w:rPr>
          <w:rFonts w:ascii="仿宋_GB2312" w:eastAsia="仿宋_GB2312" w:hAnsi="宋体" w:cs="仿宋_GB2312" w:hint="eastAsia"/>
          <w:sz w:val="32"/>
          <w:szCs w:val="32"/>
        </w:rPr>
        <w:t>万元，占</w:t>
      </w:r>
      <w:r>
        <w:rPr>
          <w:rFonts w:ascii="仿宋_GB2312" w:eastAsia="仿宋_GB2312" w:hAnsi="宋体" w:cs="仿宋_GB2312"/>
          <w:sz w:val="32"/>
          <w:szCs w:val="32"/>
        </w:rPr>
        <w:t>4.06%</w:t>
      </w:r>
      <w:r>
        <w:rPr>
          <w:rFonts w:ascii="仿宋_GB2312" w:eastAsia="仿宋_GB2312" w:hAnsi="宋体" w:cs="仿宋_GB2312" w:hint="eastAsia"/>
          <w:sz w:val="32"/>
          <w:szCs w:val="32"/>
        </w:rPr>
        <w:t>；事业运行支出</w:t>
      </w:r>
      <w:r>
        <w:rPr>
          <w:rFonts w:ascii="仿宋_GB2312" w:eastAsia="仿宋_GB2312" w:hAnsi="宋体" w:cs="仿宋_GB2312"/>
          <w:sz w:val="32"/>
          <w:szCs w:val="32"/>
        </w:rPr>
        <w:t>174.30</w:t>
      </w:r>
      <w:r>
        <w:rPr>
          <w:rFonts w:ascii="仿宋_GB2312" w:eastAsia="仿宋_GB2312" w:hAnsi="宋体" w:cs="仿宋_GB2312" w:hint="eastAsia"/>
          <w:sz w:val="32"/>
          <w:szCs w:val="32"/>
        </w:rPr>
        <w:t>万元，占</w:t>
      </w:r>
      <w:r>
        <w:rPr>
          <w:rFonts w:ascii="仿宋_GB2312" w:eastAsia="仿宋_GB2312" w:hAnsi="宋体" w:cs="仿宋_GB2312"/>
          <w:sz w:val="32"/>
          <w:szCs w:val="32"/>
        </w:rPr>
        <w:lastRenderedPageBreak/>
        <w:t>11.99%</w:t>
      </w:r>
      <w:r>
        <w:rPr>
          <w:rFonts w:ascii="仿宋_GB2312" w:eastAsia="仿宋_GB2312" w:hAnsi="宋体" w:cs="仿宋_GB2312" w:hint="eastAsia"/>
          <w:sz w:val="32"/>
          <w:szCs w:val="32"/>
        </w:rPr>
        <w:t>；农村综合改革支出</w:t>
      </w:r>
      <w:r>
        <w:rPr>
          <w:rFonts w:ascii="仿宋_GB2312" w:eastAsia="仿宋_GB2312" w:hAnsi="宋体" w:cs="仿宋_GB2312"/>
          <w:sz w:val="32"/>
          <w:szCs w:val="32"/>
        </w:rPr>
        <w:t>313.30</w:t>
      </w:r>
      <w:r>
        <w:rPr>
          <w:rFonts w:ascii="仿宋_GB2312" w:eastAsia="仿宋_GB2312" w:hAnsi="宋体" w:cs="仿宋_GB2312" w:hint="eastAsia"/>
          <w:sz w:val="32"/>
          <w:szCs w:val="32"/>
        </w:rPr>
        <w:t>万元，占</w:t>
      </w:r>
      <w:r>
        <w:rPr>
          <w:rFonts w:ascii="仿宋_GB2312" w:eastAsia="仿宋_GB2312" w:hAnsi="宋体" w:cs="仿宋_GB2312"/>
          <w:sz w:val="32"/>
          <w:szCs w:val="32"/>
        </w:rPr>
        <w:t>21.56%</w:t>
      </w:r>
      <w:r>
        <w:rPr>
          <w:rFonts w:ascii="仿宋_GB2312" w:eastAsia="仿宋_GB2312" w:hAnsi="宋体" w:cs="仿宋_GB2312" w:hint="eastAsia"/>
          <w:sz w:val="32"/>
          <w:szCs w:val="32"/>
        </w:rPr>
        <w:t>，城乡社区事务支出</w:t>
      </w:r>
      <w:r>
        <w:rPr>
          <w:rFonts w:ascii="仿宋_GB2312" w:eastAsia="仿宋_GB2312" w:hAnsi="宋体" w:cs="仿宋_GB2312"/>
          <w:sz w:val="32"/>
          <w:szCs w:val="32"/>
        </w:rPr>
        <w:t>136.80</w:t>
      </w:r>
      <w:r>
        <w:rPr>
          <w:rFonts w:ascii="仿宋_GB2312" w:eastAsia="仿宋_GB2312" w:hAnsi="宋体" w:cs="仿宋_GB2312" w:hint="eastAsia"/>
          <w:sz w:val="32"/>
          <w:szCs w:val="32"/>
        </w:rPr>
        <w:t>万元，占</w:t>
      </w:r>
      <w:r>
        <w:rPr>
          <w:rFonts w:ascii="仿宋_GB2312" w:eastAsia="仿宋_GB2312" w:hAnsi="宋体" w:cs="仿宋_GB2312"/>
          <w:sz w:val="32"/>
          <w:szCs w:val="32"/>
        </w:rPr>
        <w:t>9.41%</w:t>
      </w:r>
      <w:r>
        <w:rPr>
          <w:rFonts w:ascii="仿宋_GB2312" w:eastAsia="仿宋_GB2312" w:hAnsi="宋体" w:cs="仿宋_GB2312" w:hint="eastAsia"/>
          <w:sz w:val="32"/>
          <w:szCs w:val="32"/>
        </w:rPr>
        <w:t>，其他支出</w:t>
      </w:r>
      <w:r>
        <w:rPr>
          <w:rFonts w:ascii="仿宋_GB2312" w:eastAsia="仿宋_GB2312" w:hAnsi="宋体" w:cs="仿宋_GB2312"/>
          <w:sz w:val="32"/>
          <w:szCs w:val="32"/>
        </w:rPr>
        <w:t>93</w:t>
      </w:r>
      <w:r>
        <w:rPr>
          <w:rFonts w:ascii="仿宋_GB2312" w:eastAsia="仿宋_GB2312" w:hAnsi="宋体" w:cs="仿宋_GB2312" w:hint="eastAsia"/>
          <w:sz w:val="32"/>
          <w:szCs w:val="32"/>
        </w:rPr>
        <w:t>万元，占</w:t>
      </w:r>
      <w:r>
        <w:rPr>
          <w:rFonts w:ascii="仿宋_GB2312" w:eastAsia="仿宋_GB2312" w:hAnsi="宋体" w:cs="仿宋_GB2312"/>
          <w:sz w:val="32"/>
          <w:szCs w:val="32"/>
        </w:rPr>
        <w:t>6.4%</w:t>
      </w:r>
      <w:r>
        <w:rPr>
          <w:rFonts w:ascii="仿宋_GB2312" w:eastAsia="仿宋_GB2312" w:hAnsi="宋体" w:cs="仿宋_GB2312" w:hint="eastAsia"/>
          <w:sz w:val="32"/>
          <w:szCs w:val="32"/>
        </w:rPr>
        <w:t>。</w:t>
      </w:r>
    </w:p>
    <w:p w:rsidR="00956983" w:rsidRDefault="0076651E">
      <w:pPr>
        <w:numPr>
          <w:ilvl w:val="0"/>
          <w:numId w:val="2"/>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财政拨款支出决算具体情况。</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年度一般公共预算财政拨款支出年初预算为</w:t>
      </w:r>
      <w:r>
        <w:rPr>
          <w:rFonts w:ascii="仿宋_GB2312" w:eastAsia="仿宋_GB2312" w:hAnsi="宋体" w:cs="仿宋_GB2312"/>
          <w:sz w:val="32"/>
          <w:szCs w:val="32"/>
        </w:rPr>
        <w:t>1373.80</w:t>
      </w:r>
      <w:r>
        <w:rPr>
          <w:rFonts w:ascii="仿宋_GB2312" w:eastAsia="仿宋_GB2312" w:hAnsi="宋体" w:cs="仿宋_GB2312" w:hint="eastAsia"/>
          <w:sz w:val="32"/>
          <w:szCs w:val="32"/>
        </w:rPr>
        <w:t>万元，支出决算为</w:t>
      </w:r>
      <w:r>
        <w:rPr>
          <w:rFonts w:ascii="仿宋_GB2312" w:eastAsia="仿宋_GB2312" w:hAnsi="宋体" w:cs="仿宋_GB2312"/>
          <w:sz w:val="32"/>
          <w:szCs w:val="32"/>
        </w:rPr>
        <w:t>1453.40</w:t>
      </w:r>
      <w:r>
        <w:rPr>
          <w:rFonts w:ascii="仿宋_GB2312" w:eastAsia="仿宋_GB2312" w:hAnsi="宋体" w:cs="仿宋_GB2312" w:hint="eastAsia"/>
          <w:sz w:val="32"/>
          <w:szCs w:val="32"/>
        </w:rPr>
        <w:t>万元，完成年初预算的</w:t>
      </w:r>
      <w:r>
        <w:rPr>
          <w:rFonts w:ascii="仿宋_GB2312" w:eastAsia="仿宋_GB2312" w:hAnsi="宋体" w:cs="仿宋_GB2312"/>
          <w:sz w:val="32"/>
          <w:szCs w:val="32"/>
        </w:rPr>
        <w:t>105.79%</w:t>
      </w:r>
      <w:r>
        <w:rPr>
          <w:rFonts w:ascii="仿宋_GB2312" w:eastAsia="仿宋_GB2312" w:hAnsi="宋体" w:cs="仿宋_GB2312" w:hint="eastAsia"/>
          <w:sz w:val="32"/>
          <w:szCs w:val="32"/>
        </w:rPr>
        <w:t>。决算数大于预算数的主要原因：一是人员经费支出大于预算；二是项目支出大于预算。具体包括：</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1</w:t>
      </w:r>
      <w:r>
        <w:rPr>
          <w:rFonts w:ascii="仿宋_GB2312" w:eastAsia="仿宋_GB2312" w:cs="仿宋_GB2312" w:hint="eastAsia"/>
          <w:color w:val="333333"/>
          <w:sz w:val="32"/>
          <w:szCs w:val="32"/>
        </w:rPr>
        <w:t>、政府机关事务支出</w:t>
      </w:r>
      <w:r>
        <w:rPr>
          <w:rFonts w:ascii="仿宋_GB2312" w:eastAsia="仿宋_GB2312" w:cs="仿宋_GB2312"/>
          <w:color w:val="333333"/>
          <w:sz w:val="32"/>
          <w:szCs w:val="32"/>
        </w:rPr>
        <w:t>524</w:t>
      </w:r>
      <w:r>
        <w:rPr>
          <w:rFonts w:ascii="仿宋_GB2312" w:eastAsia="仿宋_GB2312" w:cs="仿宋_GB2312" w:hint="eastAsia"/>
          <w:color w:val="333333"/>
          <w:sz w:val="32"/>
          <w:szCs w:val="32"/>
        </w:rPr>
        <w:t>万元，其中：政府行政运行支出</w:t>
      </w:r>
      <w:r>
        <w:rPr>
          <w:rFonts w:ascii="仿宋_GB2312" w:eastAsia="仿宋_GB2312" w:cs="仿宋_GB2312"/>
          <w:color w:val="333333"/>
          <w:sz w:val="32"/>
          <w:szCs w:val="32"/>
        </w:rPr>
        <w:t>521.50</w:t>
      </w:r>
      <w:r>
        <w:rPr>
          <w:rFonts w:ascii="仿宋_GB2312" w:eastAsia="仿宋_GB2312" w:cs="仿宋_GB2312" w:hint="eastAsia"/>
          <w:color w:val="333333"/>
          <w:sz w:val="32"/>
          <w:szCs w:val="32"/>
        </w:rPr>
        <w:t>万元，其他政府及相关机构事务支出</w:t>
      </w:r>
      <w:r>
        <w:rPr>
          <w:rFonts w:ascii="仿宋_GB2312" w:eastAsia="仿宋_GB2312" w:cs="仿宋_GB2312"/>
          <w:color w:val="333333"/>
          <w:sz w:val="32"/>
          <w:szCs w:val="32"/>
        </w:rPr>
        <w:t>2.50</w:t>
      </w:r>
      <w:r>
        <w:rPr>
          <w:rFonts w:ascii="仿宋_GB2312" w:eastAsia="仿宋_GB2312" w:cs="仿宋_GB2312" w:hint="eastAsia"/>
          <w:color w:val="333333"/>
          <w:sz w:val="32"/>
          <w:szCs w:val="32"/>
        </w:rPr>
        <w:t>万元，主要用于人员经费、公用经费和项目支出。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2</w:t>
      </w:r>
      <w:r>
        <w:rPr>
          <w:rFonts w:ascii="仿宋_GB2312" w:eastAsia="仿宋_GB2312" w:cs="仿宋_GB2312" w:hint="eastAsia"/>
          <w:color w:val="333333"/>
          <w:sz w:val="32"/>
          <w:szCs w:val="32"/>
        </w:rPr>
        <w:t>、财政事务支出</w:t>
      </w:r>
      <w:r>
        <w:rPr>
          <w:rFonts w:ascii="仿宋_GB2312" w:eastAsia="仿宋_GB2312" w:cs="仿宋_GB2312"/>
          <w:color w:val="333333"/>
          <w:sz w:val="32"/>
          <w:szCs w:val="32"/>
        </w:rPr>
        <w:t>1</w:t>
      </w:r>
      <w:r>
        <w:rPr>
          <w:rFonts w:ascii="仿宋_GB2312" w:eastAsia="仿宋_GB2312" w:cs="仿宋_GB2312" w:hint="eastAsia"/>
          <w:color w:val="333333"/>
          <w:sz w:val="32"/>
          <w:szCs w:val="32"/>
        </w:rPr>
        <w:t>万元，主要用于信息化建设和其他财政事务支出。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3</w:t>
      </w:r>
      <w:r>
        <w:rPr>
          <w:rFonts w:ascii="仿宋_GB2312" w:eastAsia="仿宋_GB2312" w:cs="仿宋_GB2312" w:hint="eastAsia"/>
          <w:color w:val="333333"/>
          <w:sz w:val="32"/>
          <w:szCs w:val="32"/>
        </w:rPr>
        <w:t>、人口和计划生育事务支出</w:t>
      </w:r>
      <w:r>
        <w:rPr>
          <w:rFonts w:ascii="仿宋_GB2312" w:eastAsia="仿宋_GB2312" w:cs="仿宋_GB2312"/>
          <w:color w:val="333333"/>
          <w:sz w:val="32"/>
          <w:szCs w:val="32"/>
        </w:rPr>
        <w:t>49.80</w:t>
      </w:r>
      <w:r>
        <w:rPr>
          <w:rFonts w:ascii="仿宋_GB2312" w:eastAsia="仿宋_GB2312" w:cs="仿宋_GB2312" w:hint="eastAsia"/>
          <w:color w:val="333333"/>
          <w:sz w:val="32"/>
          <w:szCs w:val="32"/>
        </w:rPr>
        <w:t>万元，主要用于</w:t>
      </w:r>
      <w:r>
        <w:rPr>
          <w:rFonts w:ascii="仿宋_GB2312" w:eastAsia="仿宋_GB2312" w:hAnsi="Arial" w:cs="仿宋_GB2312" w:hint="eastAsia"/>
          <w:color w:val="333333"/>
          <w:sz w:val="32"/>
          <w:szCs w:val="32"/>
          <w:shd w:val="clear" w:color="auto" w:fill="FFFFFF"/>
        </w:rPr>
        <w:t>人员经费和公用经费支出。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4</w:t>
      </w:r>
      <w:r>
        <w:rPr>
          <w:rFonts w:ascii="仿宋_GB2312" w:eastAsia="仿宋_GB2312" w:cs="仿宋_GB2312" w:hint="eastAsia"/>
          <w:color w:val="333333"/>
          <w:sz w:val="32"/>
          <w:szCs w:val="32"/>
        </w:rPr>
        <w:t>、党委行政运行支出</w:t>
      </w:r>
      <w:r>
        <w:rPr>
          <w:rFonts w:ascii="仿宋_GB2312" w:eastAsia="仿宋_GB2312" w:cs="仿宋_GB2312"/>
          <w:color w:val="333333"/>
          <w:sz w:val="32"/>
          <w:szCs w:val="32"/>
        </w:rPr>
        <w:t>153</w:t>
      </w:r>
      <w:r>
        <w:rPr>
          <w:rFonts w:ascii="仿宋_GB2312" w:eastAsia="仿宋_GB2312" w:cs="仿宋_GB2312" w:hint="eastAsia"/>
          <w:color w:val="333333"/>
          <w:sz w:val="32"/>
          <w:szCs w:val="32"/>
        </w:rPr>
        <w:t>万元，主要用于人员经费、公用经费和项目支出。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5</w:t>
      </w:r>
      <w:r>
        <w:rPr>
          <w:rFonts w:ascii="仿宋_GB2312" w:eastAsia="仿宋_GB2312" w:cs="仿宋_GB2312" w:hint="eastAsia"/>
          <w:color w:val="333333"/>
          <w:sz w:val="32"/>
          <w:szCs w:val="32"/>
        </w:rPr>
        <w:t>、其他一般公共服务支出</w:t>
      </w:r>
      <w:r>
        <w:rPr>
          <w:rFonts w:ascii="仿宋_GB2312" w:eastAsia="仿宋_GB2312" w:cs="仿宋_GB2312"/>
          <w:color w:val="333333"/>
          <w:sz w:val="32"/>
          <w:szCs w:val="32"/>
        </w:rPr>
        <w:t>74.00</w:t>
      </w:r>
      <w:r>
        <w:rPr>
          <w:rFonts w:ascii="仿宋_GB2312" w:eastAsia="仿宋_GB2312" w:cs="仿宋_GB2312" w:hint="eastAsia"/>
          <w:color w:val="333333"/>
          <w:sz w:val="32"/>
          <w:szCs w:val="32"/>
        </w:rPr>
        <w:t>万元，主要用于公用经费支出。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6</w:t>
      </w:r>
      <w:r>
        <w:rPr>
          <w:rFonts w:ascii="仿宋_GB2312" w:eastAsia="仿宋_GB2312" w:cs="仿宋_GB2312" w:hint="eastAsia"/>
          <w:color w:val="333333"/>
          <w:sz w:val="32"/>
          <w:szCs w:val="32"/>
        </w:rPr>
        <w:t>、公共安全支出</w:t>
      </w:r>
      <w:r>
        <w:rPr>
          <w:rFonts w:ascii="仿宋_GB2312" w:eastAsia="仿宋_GB2312" w:cs="仿宋_GB2312"/>
          <w:color w:val="333333"/>
          <w:sz w:val="32"/>
          <w:szCs w:val="32"/>
        </w:rPr>
        <w:t>15</w:t>
      </w:r>
      <w:r>
        <w:rPr>
          <w:rFonts w:ascii="仿宋_GB2312" w:eastAsia="仿宋_GB2312" w:cs="仿宋_GB2312" w:hint="eastAsia"/>
          <w:color w:val="333333"/>
          <w:sz w:val="32"/>
          <w:szCs w:val="32"/>
        </w:rPr>
        <w:t>万元，主要用于巡防队员工资及“三金”支出。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7</w:t>
      </w:r>
      <w:r>
        <w:rPr>
          <w:rFonts w:ascii="仿宋_GB2312" w:eastAsia="仿宋_GB2312" w:cs="仿宋_GB2312" w:hint="eastAsia"/>
          <w:color w:val="333333"/>
          <w:sz w:val="32"/>
          <w:szCs w:val="32"/>
        </w:rPr>
        <w:t>、社会保障和就业支出</w:t>
      </w:r>
      <w:r>
        <w:rPr>
          <w:rFonts w:ascii="仿宋_GB2312" w:eastAsia="仿宋_GB2312" w:cs="仿宋_GB2312"/>
          <w:color w:val="333333"/>
          <w:sz w:val="32"/>
          <w:szCs w:val="32"/>
        </w:rPr>
        <w:t>59</w:t>
      </w:r>
      <w:r>
        <w:rPr>
          <w:rFonts w:ascii="仿宋_GB2312" w:eastAsia="仿宋_GB2312" w:cs="仿宋_GB2312" w:hint="eastAsia"/>
          <w:color w:val="333333"/>
          <w:sz w:val="32"/>
          <w:szCs w:val="32"/>
        </w:rPr>
        <w:t>万元，主要用于复退军人生活补助和义务兵优待支出。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lastRenderedPageBreak/>
        <w:t>8</w:t>
      </w:r>
      <w:r>
        <w:rPr>
          <w:rFonts w:ascii="仿宋_GB2312" w:eastAsia="仿宋_GB2312" w:cs="仿宋_GB2312" w:hint="eastAsia"/>
          <w:color w:val="333333"/>
          <w:sz w:val="32"/>
          <w:szCs w:val="32"/>
        </w:rPr>
        <w:t>、城乡社区事务支出</w:t>
      </w:r>
      <w:r>
        <w:rPr>
          <w:rFonts w:ascii="仿宋_GB2312" w:eastAsia="仿宋_GB2312" w:cs="仿宋_GB2312"/>
          <w:color w:val="333333"/>
          <w:sz w:val="32"/>
          <w:szCs w:val="32"/>
        </w:rPr>
        <w:t>136.80</w:t>
      </w:r>
      <w:r>
        <w:rPr>
          <w:rFonts w:ascii="仿宋_GB2312" w:eastAsia="仿宋_GB2312" w:cs="仿宋_GB2312" w:hint="eastAsia"/>
          <w:color w:val="333333"/>
          <w:sz w:val="32"/>
          <w:szCs w:val="32"/>
        </w:rPr>
        <w:t>万元，其中：主要用于城乡社区公共设施建设支出</w:t>
      </w:r>
      <w:r>
        <w:rPr>
          <w:rFonts w:ascii="仿宋_GB2312" w:eastAsia="仿宋_GB2312" w:cs="仿宋_GB2312"/>
          <w:color w:val="333333"/>
          <w:sz w:val="32"/>
          <w:szCs w:val="32"/>
        </w:rPr>
        <w:t>96.60</w:t>
      </w:r>
      <w:r>
        <w:rPr>
          <w:rFonts w:ascii="仿宋_GB2312" w:eastAsia="仿宋_GB2312" w:cs="仿宋_GB2312" w:hint="eastAsia"/>
          <w:color w:val="333333"/>
          <w:sz w:val="32"/>
          <w:szCs w:val="32"/>
        </w:rPr>
        <w:t>万元，城乡社区环境卫生支出</w:t>
      </w:r>
      <w:r>
        <w:rPr>
          <w:rFonts w:ascii="仿宋_GB2312" w:eastAsia="仿宋_GB2312" w:cs="仿宋_GB2312"/>
          <w:color w:val="333333"/>
          <w:sz w:val="32"/>
          <w:szCs w:val="32"/>
        </w:rPr>
        <w:t>40.20</w:t>
      </w:r>
      <w:r>
        <w:rPr>
          <w:rFonts w:ascii="仿宋_GB2312" w:eastAsia="仿宋_GB2312" w:cs="仿宋_GB2312" w:hint="eastAsia"/>
          <w:color w:val="333333"/>
          <w:sz w:val="32"/>
          <w:szCs w:val="32"/>
        </w:rPr>
        <w:t>万元。</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9</w:t>
      </w:r>
      <w:r>
        <w:rPr>
          <w:rFonts w:ascii="仿宋_GB2312" w:eastAsia="仿宋_GB2312" w:cs="仿宋_GB2312" w:hint="eastAsia"/>
          <w:color w:val="333333"/>
          <w:sz w:val="32"/>
          <w:szCs w:val="32"/>
        </w:rPr>
        <w:t>、农林水事务支出</w:t>
      </w:r>
      <w:r>
        <w:rPr>
          <w:rFonts w:ascii="仿宋_GB2312" w:eastAsia="仿宋_GB2312" w:cs="仿宋_GB2312"/>
          <w:color w:val="333333"/>
          <w:sz w:val="32"/>
          <w:szCs w:val="32"/>
        </w:rPr>
        <w:t>127.50</w:t>
      </w:r>
      <w:r>
        <w:rPr>
          <w:rFonts w:ascii="仿宋_GB2312" w:eastAsia="仿宋_GB2312" w:cs="仿宋_GB2312" w:hint="eastAsia"/>
          <w:color w:val="333333"/>
          <w:sz w:val="32"/>
          <w:szCs w:val="32"/>
        </w:rPr>
        <w:t>万元，主要用于人员经费、公用经费支出。</w:t>
      </w:r>
    </w:p>
    <w:p w:rsidR="00956983" w:rsidRDefault="0076651E">
      <w:pPr>
        <w:pStyle w:val="a6"/>
        <w:spacing w:before="0" w:beforeAutospacing="0" w:after="0" w:afterAutospacing="0" w:line="360" w:lineRule="auto"/>
        <w:ind w:left="75" w:right="75" w:firstLineChars="200" w:firstLine="640"/>
        <w:jc w:val="both"/>
        <w:rPr>
          <w:rFonts w:ascii="仿宋_GB2312" w:eastAsia="仿宋_GB2312" w:cs="Times New Roman"/>
          <w:color w:val="333333"/>
          <w:sz w:val="32"/>
          <w:szCs w:val="32"/>
        </w:rPr>
      </w:pPr>
      <w:r>
        <w:rPr>
          <w:rFonts w:ascii="仿宋_GB2312" w:eastAsia="仿宋_GB2312" w:cs="仿宋_GB2312"/>
          <w:color w:val="333333"/>
          <w:sz w:val="32"/>
          <w:szCs w:val="32"/>
        </w:rPr>
        <w:t>10</w:t>
      </w:r>
      <w:r>
        <w:rPr>
          <w:rFonts w:ascii="仿宋_GB2312" w:eastAsia="仿宋_GB2312" w:cs="仿宋_GB2312" w:hint="eastAsia"/>
          <w:color w:val="333333"/>
          <w:sz w:val="32"/>
          <w:szCs w:val="32"/>
        </w:rPr>
        <w:t>、农村综合改革支出</w:t>
      </w:r>
      <w:r>
        <w:rPr>
          <w:rFonts w:ascii="仿宋_GB2312" w:eastAsia="仿宋_GB2312" w:cs="仿宋_GB2312"/>
          <w:color w:val="333333"/>
          <w:sz w:val="32"/>
          <w:szCs w:val="32"/>
        </w:rPr>
        <w:t>313.30</w:t>
      </w:r>
      <w:r>
        <w:rPr>
          <w:rFonts w:ascii="仿宋_GB2312" w:eastAsia="仿宋_GB2312" w:cs="仿宋_GB2312" w:hint="eastAsia"/>
          <w:color w:val="333333"/>
          <w:sz w:val="32"/>
          <w:szCs w:val="32"/>
        </w:rPr>
        <w:t>万元，其中：主要用于对村级“一事一议”的补助支出</w:t>
      </w:r>
      <w:r>
        <w:rPr>
          <w:rFonts w:ascii="仿宋_GB2312" w:eastAsia="仿宋_GB2312" w:cs="仿宋_GB2312"/>
          <w:color w:val="333333"/>
          <w:sz w:val="32"/>
          <w:szCs w:val="32"/>
        </w:rPr>
        <w:t>62.90</w:t>
      </w:r>
      <w:r>
        <w:rPr>
          <w:rFonts w:ascii="仿宋_GB2312" w:eastAsia="仿宋_GB2312" w:cs="仿宋_GB2312" w:hint="eastAsia"/>
          <w:color w:val="333333"/>
          <w:sz w:val="32"/>
          <w:szCs w:val="32"/>
        </w:rPr>
        <w:t>万元，对村两委的补助支出</w:t>
      </w:r>
      <w:r>
        <w:rPr>
          <w:rFonts w:ascii="仿宋_GB2312" w:eastAsia="仿宋_GB2312" w:cs="仿宋_GB2312"/>
          <w:color w:val="333333"/>
          <w:sz w:val="32"/>
          <w:szCs w:val="32"/>
        </w:rPr>
        <w:t>220.80</w:t>
      </w:r>
      <w:r>
        <w:rPr>
          <w:rFonts w:ascii="仿宋_GB2312" w:eastAsia="仿宋_GB2312" w:cs="仿宋_GB2312" w:hint="eastAsia"/>
          <w:color w:val="333333"/>
          <w:sz w:val="32"/>
          <w:szCs w:val="32"/>
        </w:rPr>
        <w:t>万元，村室建设支出</w:t>
      </w:r>
      <w:r>
        <w:rPr>
          <w:rFonts w:ascii="仿宋_GB2312" w:eastAsia="仿宋_GB2312" w:cs="仿宋_GB2312"/>
          <w:color w:val="333333"/>
          <w:sz w:val="32"/>
          <w:szCs w:val="32"/>
        </w:rPr>
        <w:t>29.60</w:t>
      </w:r>
      <w:r>
        <w:rPr>
          <w:rFonts w:ascii="仿宋_GB2312" w:eastAsia="仿宋_GB2312" w:cs="仿宋_GB2312" w:hint="eastAsia"/>
          <w:color w:val="333333"/>
          <w:sz w:val="32"/>
          <w:szCs w:val="32"/>
        </w:rPr>
        <w:t>万元</w:t>
      </w:r>
    </w:p>
    <w:p w:rsidR="00956983" w:rsidRDefault="0076651E">
      <w:pPr>
        <w:adjustRightInd w:val="0"/>
        <w:snapToGrid w:val="0"/>
        <w:spacing w:line="360" w:lineRule="auto"/>
        <w:ind w:firstLineChars="200" w:firstLine="640"/>
        <w:rPr>
          <w:rFonts w:ascii="黑体" w:eastAsia="黑体" w:hAnsi="黑体" w:cs="Times New Roman"/>
          <w:sz w:val="32"/>
          <w:szCs w:val="32"/>
        </w:rPr>
      </w:pPr>
      <w:r>
        <w:rPr>
          <w:rFonts w:ascii="黑体" w:eastAsia="黑体" w:hAnsi="黑体" w:cs="黑体" w:hint="eastAsia"/>
          <w:sz w:val="32"/>
          <w:szCs w:val="32"/>
        </w:rPr>
        <w:t>六、关于一般公共预算财政拨款基本支出决算情况说明</w:t>
      </w:r>
    </w:p>
    <w:p w:rsidR="00956983" w:rsidRDefault="0076651E">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年一般公共预算财政拨款基本支出</w:t>
      </w:r>
      <w:r>
        <w:rPr>
          <w:rFonts w:ascii="仿宋_GB2312" w:eastAsia="仿宋_GB2312" w:hAnsi="宋体" w:cs="仿宋_GB2312"/>
          <w:sz w:val="32"/>
          <w:szCs w:val="32"/>
        </w:rPr>
        <w:t>1264.30</w:t>
      </w:r>
      <w:r>
        <w:rPr>
          <w:rFonts w:ascii="仿宋_GB2312" w:eastAsia="仿宋_GB2312" w:hAnsi="宋体" w:cs="仿宋_GB2312" w:hint="eastAsia"/>
          <w:sz w:val="32"/>
          <w:szCs w:val="32"/>
        </w:rPr>
        <w:t>万元，其中：</w:t>
      </w:r>
      <w:r>
        <w:rPr>
          <w:rFonts w:ascii="仿宋_GB2312" w:eastAsia="仿宋_GB2312" w:cs="仿宋_GB2312" w:hint="eastAsia"/>
          <w:b/>
          <w:bCs/>
          <w:spacing w:val="-1"/>
          <w:kern w:val="0"/>
          <w:sz w:val="32"/>
          <w:szCs w:val="32"/>
        </w:rPr>
        <w:t>人员经费</w:t>
      </w:r>
      <w:r>
        <w:rPr>
          <w:rFonts w:ascii="仿宋_GB2312" w:eastAsia="仿宋_GB2312" w:cs="仿宋_GB2312"/>
          <w:b/>
          <w:bCs/>
          <w:spacing w:val="-1"/>
          <w:kern w:val="0"/>
          <w:sz w:val="32"/>
          <w:szCs w:val="32"/>
        </w:rPr>
        <w:t>673.10</w:t>
      </w:r>
      <w:r>
        <w:rPr>
          <w:rFonts w:ascii="仿宋_GB2312" w:eastAsia="仿宋_GB2312" w:cs="仿宋_GB2312" w:hint="eastAsia"/>
          <w:b/>
          <w:bCs/>
          <w:spacing w:val="-1"/>
          <w:kern w:val="0"/>
          <w:sz w:val="32"/>
          <w:szCs w:val="32"/>
        </w:rPr>
        <w:t>万元</w:t>
      </w:r>
      <w:r>
        <w:rPr>
          <w:rFonts w:ascii="仿宋_GB2312" w:eastAsia="仿宋_GB2312" w:hAnsi="宋体" w:cs="仿宋_GB2312" w:hint="eastAsia"/>
          <w:sz w:val="32"/>
          <w:szCs w:val="32"/>
        </w:rPr>
        <w:t>，主要包括：基本工资、津贴补贴、奖金、其他社会保障缴费、伙食补助费、离退休费、抚恤金、生活补助、住房公积金等；</w:t>
      </w:r>
      <w:r>
        <w:rPr>
          <w:rFonts w:ascii="仿宋_GB2312" w:eastAsia="仿宋_GB2312" w:cs="仿宋_GB2312" w:hint="eastAsia"/>
          <w:b/>
          <w:bCs/>
          <w:spacing w:val="-1"/>
          <w:kern w:val="0"/>
          <w:sz w:val="32"/>
          <w:szCs w:val="32"/>
        </w:rPr>
        <w:t>公用经费</w:t>
      </w:r>
      <w:r>
        <w:rPr>
          <w:rFonts w:ascii="仿宋_GB2312" w:eastAsia="仿宋_GB2312" w:cs="仿宋_GB2312"/>
          <w:b/>
          <w:bCs/>
          <w:spacing w:val="-1"/>
          <w:kern w:val="0"/>
          <w:sz w:val="32"/>
          <w:szCs w:val="32"/>
        </w:rPr>
        <w:t>591.20</w:t>
      </w:r>
      <w:r>
        <w:rPr>
          <w:rFonts w:ascii="仿宋_GB2312" w:eastAsia="仿宋_GB2312" w:cs="仿宋_GB2312" w:hint="eastAsia"/>
          <w:b/>
          <w:bCs/>
          <w:spacing w:val="-1"/>
          <w:kern w:val="0"/>
          <w:sz w:val="32"/>
          <w:szCs w:val="32"/>
        </w:rPr>
        <w:t>万元，</w:t>
      </w:r>
      <w:r>
        <w:rPr>
          <w:rFonts w:ascii="仿宋_GB2312" w:eastAsia="仿宋_GB2312" w:hAnsi="宋体" w:cs="仿宋_GB2312" w:hint="eastAsia"/>
          <w:sz w:val="32"/>
          <w:szCs w:val="32"/>
        </w:rPr>
        <w:t>主要包括：办公费、手续费、水费、电费、邮电费、物业管理费、差旅费、维护费、租赁费、培训费、公务接待费、被装购置费、劳务费、公务用车维护费、其他。</w:t>
      </w:r>
    </w:p>
    <w:p w:rsidR="00956983" w:rsidRDefault="0076651E">
      <w:p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七、关于一般公共预算财政拨款“三公”经费支出决算情况说明</w:t>
      </w:r>
    </w:p>
    <w:p w:rsidR="00956983" w:rsidRDefault="0076651E">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“三公”经费财政拨款支出决算总体情况说明。</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w:t>
      </w:r>
      <w:r>
        <w:rPr>
          <w:rFonts w:ascii="仿宋_GB2312" w:eastAsia="仿宋_GB2312" w:hAnsi="宋体" w:cs="仿宋_GB2312"/>
          <w:sz w:val="32"/>
          <w:szCs w:val="32"/>
        </w:rPr>
        <w:t>8.10</w:t>
      </w:r>
      <w:r>
        <w:rPr>
          <w:rFonts w:ascii="仿宋_GB2312" w:eastAsia="仿宋_GB2312" w:hAnsi="宋体" w:cs="仿宋_GB2312" w:hint="eastAsia"/>
          <w:sz w:val="32"/>
          <w:szCs w:val="32"/>
        </w:rPr>
        <w:t>万元，支出决算为</w:t>
      </w:r>
      <w:r>
        <w:rPr>
          <w:rFonts w:ascii="仿宋_GB2312" w:eastAsia="仿宋_GB2312" w:hAnsi="宋体" w:cs="仿宋_GB2312"/>
          <w:sz w:val="32"/>
          <w:szCs w:val="32"/>
        </w:rPr>
        <w:t>6.34</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78.27%</w:t>
      </w:r>
      <w:r>
        <w:rPr>
          <w:rFonts w:ascii="仿宋_GB2312" w:eastAsia="仿宋_GB2312" w:hAnsi="宋体" w:cs="仿宋_GB2312" w:hint="eastAsia"/>
          <w:sz w:val="32"/>
          <w:szCs w:val="32"/>
        </w:rPr>
        <w:t>，其中：公务用车购置及运行费支出决算为</w:t>
      </w:r>
      <w:r>
        <w:rPr>
          <w:rFonts w:ascii="仿宋_GB2312" w:eastAsia="仿宋_GB2312" w:hAnsi="宋体" w:cs="仿宋_GB2312"/>
          <w:sz w:val="32"/>
          <w:szCs w:val="32"/>
        </w:rPr>
        <w:t>2.89</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64.22%</w:t>
      </w:r>
      <w:r>
        <w:rPr>
          <w:rFonts w:ascii="仿宋_GB2312" w:eastAsia="仿宋_GB2312" w:hAnsi="宋体" w:cs="仿宋_GB2312" w:hint="eastAsia"/>
          <w:sz w:val="32"/>
          <w:szCs w:val="32"/>
        </w:rPr>
        <w:t>；公务接待</w:t>
      </w:r>
      <w:r>
        <w:rPr>
          <w:rFonts w:ascii="仿宋_GB2312" w:eastAsia="仿宋_GB2312" w:hAnsi="宋体" w:cs="仿宋_GB2312" w:hint="eastAsia"/>
          <w:sz w:val="32"/>
          <w:szCs w:val="32"/>
        </w:rPr>
        <w:lastRenderedPageBreak/>
        <w:t>费支出决算为</w:t>
      </w:r>
      <w:r>
        <w:rPr>
          <w:rFonts w:ascii="仿宋_GB2312" w:eastAsia="仿宋_GB2312" w:hAnsi="宋体" w:cs="仿宋_GB2312"/>
          <w:sz w:val="32"/>
          <w:szCs w:val="32"/>
        </w:rPr>
        <w:t>3.45</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95.83%</w:t>
      </w:r>
      <w:r>
        <w:rPr>
          <w:rFonts w:ascii="仿宋_GB2312" w:eastAsia="仿宋_GB2312" w:hAnsi="宋体" w:cs="仿宋_GB2312" w:hint="eastAsia"/>
          <w:sz w:val="32"/>
          <w:szCs w:val="32"/>
        </w:rPr>
        <w:t>。</w:t>
      </w: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年度“三公”经费财政拨款支出决算数比预算数减少</w:t>
      </w:r>
      <w:r>
        <w:rPr>
          <w:rFonts w:ascii="仿宋_GB2312" w:eastAsia="仿宋_GB2312" w:hAnsi="宋体" w:cs="仿宋_GB2312"/>
          <w:sz w:val="32"/>
          <w:szCs w:val="32"/>
        </w:rPr>
        <w:t>1.76</w:t>
      </w:r>
      <w:r>
        <w:rPr>
          <w:rFonts w:ascii="仿宋_GB2312" w:eastAsia="仿宋_GB2312" w:hAnsi="宋体" w:cs="仿宋_GB2312" w:hint="eastAsia"/>
          <w:sz w:val="32"/>
          <w:szCs w:val="32"/>
        </w:rPr>
        <w:t>万元，下降</w:t>
      </w:r>
      <w:r>
        <w:rPr>
          <w:rFonts w:ascii="仿宋_GB2312" w:eastAsia="仿宋_GB2312" w:hAnsi="宋体" w:cs="仿宋_GB2312"/>
          <w:sz w:val="32"/>
          <w:szCs w:val="32"/>
        </w:rPr>
        <w:t>21.73%</w:t>
      </w:r>
      <w:r>
        <w:rPr>
          <w:rFonts w:ascii="仿宋_GB2312" w:eastAsia="仿宋_GB2312" w:hAnsi="宋体" w:cs="仿宋_GB2312" w:hint="eastAsia"/>
          <w:sz w:val="32"/>
          <w:szCs w:val="32"/>
        </w:rPr>
        <w:t>，其中：公务用车购置及运行费支出减少</w:t>
      </w:r>
      <w:r>
        <w:rPr>
          <w:rFonts w:ascii="仿宋_GB2312" w:eastAsia="仿宋_GB2312" w:hAnsi="宋体" w:cs="仿宋_GB2312"/>
          <w:sz w:val="32"/>
          <w:szCs w:val="32"/>
        </w:rPr>
        <w:t>1.61</w:t>
      </w:r>
      <w:r>
        <w:rPr>
          <w:rFonts w:ascii="仿宋_GB2312" w:eastAsia="仿宋_GB2312" w:hAnsi="宋体" w:cs="仿宋_GB2312" w:hint="eastAsia"/>
          <w:sz w:val="32"/>
          <w:szCs w:val="32"/>
        </w:rPr>
        <w:t>万元，下降</w:t>
      </w:r>
      <w:r>
        <w:rPr>
          <w:rFonts w:ascii="仿宋_GB2312" w:eastAsia="仿宋_GB2312" w:hAnsi="宋体" w:cs="仿宋_GB2312"/>
          <w:sz w:val="32"/>
          <w:szCs w:val="32"/>
        </w:rPr>
        <w:t>35.78%</w:t>
      </w:r>
      <w:r>
        <w:rPr>
          <w:rFonts w:ascii="仿宋_GB2312" w:eastAsia="仿宋_GB2312" w:hAnsi="宋体" w:cs="仿宋_GB2312" w:hint="eastAsia"/>
          <w:sz w:val="32"/>
          <w:szCs w:val="32"/>
        </w:rPr>
        <w:t>；公务接待费支出减少</w:t>
      </w:r>
      <w:r>
        <w:rPr>
          <w:rFonts w:ascii="仿宋_GB2312" w:eastAsia="仿宋_GB2312" w:hAnsi="宋体" w:cs="仿宋_GB2312"/>
          <w:sz w:val="32"/>
          <w:szCs w:val="32"/>
        </w:rPr>
        <w:t>0.15</w:t>
      </w:r>
      <w:r>
        <w:rPr>
          <w:rFonts w:ascii="仿宋_GB2312" w:eastAsia="仿宋_GB2312" w:hAnsi="宋体" w:cs="仿宋_GB2312" w:hint="eastAsia"/>
          <w:sz w:val="32"/>
          <w:szCs w:val="32"/>
        </w:rPr>
        <w:t>万元，下降</w:t>
      </w:r>
      <w:r>
        <w:rPr>
          <w:rFonts w:ascii="仿宋_GB2312" w:eastAsia="仿宋_GB2312" w:hAnsi="宋体" w:cs="仿宋_GB2312"/>
          <w:sz w:val="32"/>
          <w:szCs w:val="32"/>
        </w:rPr>
        <w:t>4.20%</w:t>
      </w:r>
      <w:r>
        <w:rPr>
          <w:rFonts w:ascii="仿宋_GB2312" w:eastAsia="仿宋_GB2312" w:hAnsi="宋体" w:cs="仿宋_GB2312" w:hint="eastAsia"/>
          <w:sz w:val="32"/>
          <w:szCs w:val="32"/>
        </w:rPr>
        <w:t>。公务用车购置及运行费支出减少的主要原因是：规范车辆管理，改变车辆管理方式，实行车辆维修、保养、加油、保险统一管理，节约车辆运行维护费用；公务接待费支出减少的主要原因是：加大公务接待管理力度，规范管理节约费用。</w:t>
      </w:r>
    </w:p>
    <w:p w:rsidR="00956983" w:rsidRDefault="0076651E">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“三公”经费财政拨款支出决算具体情况说明。</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年度“三公”经费财政拨款支出决算为</w:t>
      </w:r>
      <w:r>
        <w:rPr>
          <w:rFonts w:ascii="仿宋_GB2312" w:eastAsia="仿宋_GB2312" w:hAnsi="宋体" w:cs="仿宋_GB2312"/>
          <w:sz w:val="32"/>
          <w:szCs w:val="32"/>
        </w:rPr>
        <w:t>6.34</w:t>
      </w:r>
      <w:r>
        <w:rPr>
          <w:rFonts w:ascii="仿宋_GB2312" w:eastAsia="仿宋_GB2312" w:hAnsi="宋体" w:cs="仿宋_GB2312" w:hint="eastAsia"/>
          <w:sz w:val="32"/>
          <w:szCs w:val="32"/>
        </w:rPr>
        <w:t>万元，其中：公务用车购置及运行费支出决算</w:t>
      </w:r>
      <w:r>
        <w:rPr>
          <w:rFonts w:ascii="仿宋_GB2312" w:eastAsia="仿宋_GB2312" w:hAnsi="宋体" w:cs="仿宋_GB2312"/>
          <w:sz w:val="32"/>
          <w:szCs w:val="32"/>
        </w:rPr>
        <w:t>2.89</w:t>
      </w:r>
      <w:r>
        <w:rPr>
          <w:rFonts w:ascii="仿宋_GB2312" w:eastAsia="仿宋_GB2312" w:hAnsi="宋体" w:cs="仿宋_GB2312" w:hint="eastAsia"/>
          <w:sz w:val="32"/>
          <w:szCs w:val="32"/>
        </w:rPr>
        <w:t>万元，占</w:t>
      </w:r>
      <w:r>
        <w:rPr>
          <w:rFonts w:ascii="仿宋_GB2312" w:eastAsia="仿宋_GB2312" w:hAnsi="宋体" w:cs="仿宋_GB2312"/>
          <w:sz w:val="32"/>
          <w:szCs w:val="32"/>
        </w:rPr>
        <w:t>45.58%</w:t>
      </w:r>
      <w:r>
        <w:rPr>
          <w:rFonts w:ascii="仿宋_GB2312" w:eastAsia="仿宋_GB2312" w:hAnsi="宋体" w:cs="仿宋_GB2312" w:hint="eastAsia"/>
          <w:sz w:val="32"/>
          <w:szCs w:val="32"/>
        </w:rPr>
        <w:t>；公务接待费支出决算</w:t>
      </w:r>
      <w:r>
        <w:rPr>
          <w:rFonts w:ascii="仿宋_GB2312" w:eastAsia="仿宋_GB2312" w:hAnsi="宋体" w:cs="仿宋_GB2312"/>
          <w:sz w:val="32"/>
          <w:szCs w:val="32"/>
        </w:rPr>
        <w:t>3.45</w:t>
      </w:r>
      <w:r>
        <w:rPr>
          <w:rFonts w:ascii="仿宋_GB2312" w:eastAsia="仿宋_GB2312" w:hAnsi="宋体" w:cs="仿宋_GB2312" w:hint="eastAsia"/>
          <w:sz w:val="32"/>
          <w:szCs w:val="32"/>
        </w:rPr>
        <w:t>万元，占</w:t>
      </w:r>
      <w:r>
        <w:rPr>
          <w:rFonts w:ascii="仿宋_GB2312" w:eastAsia="仿宋_GB2312" w:hAnsi="宋体" w:cs="仿宋_GB2312"/>
          <w:sz w:val="32"/>
          <w:szCs w:val="32"/>
        </w:rPr>
        <w:t>54.42%</w:t>
      </w:r>
      <w:r>
        <w:rPr>
          <w:rFonts w:ascii="仿宋_GB2312" w:eastAsia="仿宋_GB2312" w:hAnsi="宋体" w:cs="仿宋_GB2312" w:hint="eastAsia"/>
          <w:sz w:val="32"/>
          <w:szCs w:val="32"/>
        </w:rPr>
        <w:t>。具体情况如下：</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b/>
          <w:bCs/>
          <w:sz w:val="32"/>
          <w:szCs w:val="32"/>
        </w:rPr>
      </w:pPr>
      <w:r>
        <w:rPr>
          <w:rFonts w:ascii="仿宋_GB2312" w:eastAsia="仿宋_GB2312" w:hAnsi="宋体" w:cs="仿宋_GB2312"/>
          <w:b/>
          <w:bCs/>
          <w:sz w:val="32"/>
          <w:szCs w:val="32"/>
        </w:rPr>
        <w:t>1</w:t>
      </w:r>
      <w:r>
        <w:rPr>
          <w:rFonts w:ascii="仿宋_GB2312" w:eastAsia="仿宋_GB2312" w:hAnsi="宋体" w:cs="仿宋_GB2312" w:hint="eastAsia"/>
          <w:b/>
          <w:bCs/>
          <w:sz w:val="32"/>
          <w:szCs w:val="32"/>
        </w:rPr>
        <w:t>、公务用车购置及运行费</w:t>
      </w:r>
      <w:r>
        <w:rPr>
          <w:rFonts w:ascii="仿宋_GB2312" w:eastAsia="仿宋_GB2312" w:hAnsi="宋体" w:cs="仿宋_GB2312" w:hint="eastAsia"/>
          <w:sz w:val="32"/>
          <w:szCs w:val="32"/>
        </w:rPr>
        <w:t>支出</w:t>
      </w:r>
      <w:r>
        <w:rPr>
          <w:rFonts w:ascii="仿宋_GB2312" w:eastAsia="仿宋_GB2312" w:hAnsi="宋体" w:cs="仿宋_GB2312"/>
          <w:sz w:val="32"/>
          <w:szCs w:val="32"/>
        </w:rPr>
        <w:t>2.89</w:t>
      </w:r>
      <w:r>
        <w:rPr>
          <w:rFonts w:ascii="仿宋_GB2312" w:eastAsia="仿宋_GB2312" w:hAnsi="宋体" w:cs="仿宋_GB2312" w:hint="eastAsia"/>
          <w:sz w:val="32"/>
          <w:szCs w:val="32"/>
        </w:rPr>
        <w:t>万元。其中：</w:t>
      </w:r>
      <w:r>
        <w:rPr>
          <w:rFonts w:ascii="仿宋_GB2312" w:eastAsia="仿宋_GB2312" w:hAnsi="宋体" w:cs="仿宋_GB2312" w:hint="eastAsia"/>
          <w:b/>
          <w:bCs/>
          <w:sz w:val="32"/>
          <w:szCs w:val="32"/>
        </w:rPr>
        <w:t>公务用车购置</w:t>
      </w:r>
      <w:r>
        <w:rPr>
          <w:rFonts w:ascii="仿宋_GB2312" w:eastAsia="仿宋_GB2312" w:hAnsi="宋体" w:cs="仿宋_GB2312" w:hint="eastAsia"/>
          <w:sz w:val="32"/>
          <w:szCs w:val="32"/>
        </w:rPr>
        <w:t>支出为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hint="eastAsia"/>
          <w:b/>
          <w:bCs/>
          <w:sz w:val="32"/>
          <w:szCs w:val="32"/>
        </w:rPr>
        <w:t>公务用车运行</w:t>
      </w:r>
      <w:r>
        <w:rPr>
          <w:rFonts w:ascii="仿宋_GB2312" w:eastAsia="仿宋_GB2312" w:hAnsi="宋体" w:cs="仿宋_GB2312" w:hint="eastAsia"/>
          <w:sz w:val="32"/>
          <w:szCs w:val="32"/>
        </w:rPr>
        <w:t>支出</w:t>
      </w:r>
      <w:r>
        <w:rPr>
          <w:rFonts w:ascii="仿宋_GB2312" w:eastAsia="仿宋_GB2312" w:hAnsi="宋体" w:cs="仿宋_GB2312"/>
          <w:sz w:val="32"/>
          <w:szCs w:val="32"/>
        </w:rPr>
        <w:t>2.89</w:t>
      </w:r>
      <w:r>
        <w:rPr>
          <w:rFonts w:ascii="仿宋_GB2312" w:eastAsia="仿宋_GB2312" w:hAnsi="宋体" w:cs="仿宋_GB2312" w:hint="eastAsia"/>
          <w:sz w:val="32"/>
          <w:szCs w:val="32"/>
        </w:rPr>
        <w:t>万元，主要用于办理各类公务支出。</w:t>
      </w:r>
      <w:r>
        <w:rPr>
          <w:rFonts w:ascii="仿宋_GB2312" w:eastAsia="仿宋_GB2312" w:hAnsi="宋体" w:cs="仿宋_GB2312"/>
          <w:sz w:val="32"/>
          <w:szCs w:val="32"/>
        </w:rPr>
        <w:t>2016</w:t>
      </w:r>
      <w:r>
        <w:rPr>
          <w:rFonts w:ascii="仿宋_GB2312" w:eastAsia="仿宋_GB2312" w:hAnsi="宋体" w:cs="仿宋_GB2312" w:hint="eastAsia"/>
          <w:sz w:val="32"/>
          <w:szCs w:val="32"/>
        </w:rPr>
        <w:t>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w:t>
      </w:r>
    </w:p>
    <w:p w:rsidR="00956983" w:rsidRDefault="0076651E">
      <w:pPr>
        <w:kinsoku w:val="0"/>
        <w:overflowPunct w:val="0"/>
        <w:autoSpaceDE w:val="0"/>
        <w:autoSpaceDN w:val="0"/>
        <w:adjustRightInd w:val="0"/>
        <w:snapToGrid w:val="0"/>
        <w:spacing w:line="360" w:lineRule="auto"/>
        <w:ind w:firstLineChars="196" w:firstLine="630"/>
        <w:rPr>
          <w:rFonts w:ascii="仿宋_GB2312" w:eastAsia="仿宋_GB2312" w:hAnsi="宋体" w:cs="Times New Roman"/>
          <w:b/>
          <w:bCs/>
          <w:sz w:val="32"/>
          <w:szCs w:val="32"/>
        </w:rPr>
      </w:pPr>
      <w:r>
        <w:rPr>
          <w:rFonts w:ascii="仿宋_GB2312" w:eastAsia="仿宋_GB2312" w:hAnsi="宋体" w:cs="仿宋_GB2312"/>
          <w:b/>
          <w:bCs/>
          <w:sz w:val="32"/>
          <w:szCs w:val="32"/>
        </w:rPr>
        <w:t>2</w:t>
      </w:r>
      <w:r>
        <w:rPr>
          <w:rFonts w:ascii="仿宋_GB2312" w:eastAsia="仿宋_GB2312" w:hAnsi="宋体" w:cs="仿宋_GB2312" w:hint="eastAsia"/>
          <w:b/>
          <w:bCs/>
          <w:sz w:val="32"/>
          <w:szCs w:val="32"/>
        </w:rPr>
        <w:t>、公务接待费支出</w:t>
      </w:r>
      <w:r>
        <w:rPr>
          <w:rFonts w:ascii="仿宋_GB2312" w:eastAsia="仿宋_GB2312" w:hAnsi="宋体" w:cs="仿宋_GB2312"/>
          <w:b/>
          <w:bCs/>
          <w:sz w:val="32"/>
          <w:szCs w:val="32"/>
        </w:rPr>
        <w:t>3.45</w:t>
      </w:r>
      <w:r>
        <w:rPr>
          <w:rFonts w:ascii="仿宋_GB2312" w:eastAsia="仿宋_GB2312" w:hAnsi="宋体" w:cs="仿宋_GB2312" w:hint="eastAsia"/>
          <w:b/>
          <w:bCs/>
          <w:sz w:val="32"/>
          <w:szCs w:val="32"/>
        </w:rPr>
        <w:t>万元。</w:t>
      </w:r>
      <w:r>
        <w:rPr>
          <w:rFonts w:ascii="仿宋_GB2312" w:eastAsia="仿宋_GB2312" w:hAnsi="宋体" w:cs="仿宋_GB2312" w:hint="eastAsia"/>
          <w:sz w:val="32"/>
          <w:szCs w:val="32"/>
        </w:rPr>
        <w:t>主要用于接待上级机关来</w:t>
      </w:r>
      <w:proofErr w:type="gramStart"/>
      <w:r>
        <w:rPr>
          <w:rFonts w:ascii="仿宋_GB2312" w:eastAsia="仿宋_GB2312" w:hAnsi="宋体" w:cs="仿宋_GB2312" w:hint="eastAsia"/>
          <w:sz w:val="32"/>
          <w:szCs w:val="32"/>
        </w:rPr>
        <w:t>乡指导</w:t>
      </w:r>
      <w:proofErr w:type="gramEnd"/>
      <w:r>
        <w:rPr>
          <w:rFonts w:ascii="仿宋_GB2312" w:eastAsia="仿宋_GB2312" w:hAnsi="宋体" w:cs="仿宋_GB2312" w:hint="eastAsia"/>
          <w:sz w:val="32"/>
          <w:szCs w:val="32"/>
        </w:rPr>
        <w:t>工作等。</w:t>
      </w:r>
      <w:r>
        <w:rPr>
          <w:rFonts w:ascii="仿宋_GB2312" w:eastAsia="仿宋_GB2312" w:hAnsi="宋体" w:cs="仿宋_GB2312"/>
          <w:sz w:val="32"/>
          <w:szCs w:val="32"/>
        </w:rPr>
        <w:t>2016</w:t>
      </w:r>
      <w:r>
        <w:rPr>
          <w:rFonts w:ascii="仿宋_GB2312" w:eastAsia="仿宋_GB2312" w:hAnsi="宋体" w:cs="仿宋_GB2312" w:hint="eastAsia"/>
          <w:sz w:val="32"/>
          <w:szCs w:val="32"/>
        </w:rPr>
        <w:t>年度共接待来访团组</w:t>
      </w:r>
      <w:r>
        <w:rPr>
          <w:rFonts w:ascii="仿宋_GB2312" w:eastAsia="仿宋_GB2312" w:hAnsi="宋体" w:cs="仿宋_GB2312"/>
          <w:sz w:val="32"/>
          <w:szCs w:val="32"/>
        </w:rPr>
        <w:t>165</w:t>
      </w:r>
      <w:r>
        <w:rPr>
          <w:rFonts w:ascii="仿宋_GB2312" w:eastAsia="仿宋_GB2312" w:hAnsi="宋体" w:cs="仿宋_GB2312" w:hint="eastAsia"/>
          <w:sz w:val="32"/>
          <w:szCs w:val="32"/>
        </w:rPr>
        <w:t>个，来访人员</w:t>
      </w:r>
      <w:r>
        <w:rPr>
          <w:rFonts w:ascii="仿宋_GB2312" w:eastAsia="仿宋_GB2312" w:hAnsi="宋体" w:cs="仿宋_GB2312"/>
          <w:sz w:val="32"/>
          <w:szCs w:val="32"/>
        </w:rPr>
        <w:t>1150</w:t>
      </w:r>
      <w:r>
        <w:rPr>
          <w:rFonts w:ascii="仿宋_GB2312" w:eastAsia="仿宋_GB2312" w:hAnsi="宋体" w:cs="仿宋_GB2312" w:hint="eastAsia"/>
          <w:sz w:val="32"/>
          <w:szCs w:val="32"/>
        </w:rPr>
        <w:t>人次（不包括陪同人员）。</w:t>
      </w:r>
    </w:p>
    <w:p w:rsidR="00956983" w:rsidRDefault="0076651E">
      <w:p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八、关于预算绩效情况说明</w:t>
      </w:r>
    </w:p>
    <w:p w:rsidR="00956983" w:rsidRDefault="0076651E">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绩效管理工作开展情况。</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根据财政预算管理要求，对</w:t>
      </w: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年度一般公共预算项目支出开展绩效自评。主要是“一事一议”村内道路建设项目，共</w:t>
      </w:r>
      <w:r>
        <w:rPr>
          <w:rFonts w:ascii="仿宋_GB2312" w:eastAsia="仿宋_GB2312" w:hAnsi="宋体" w:cs="仿宋_GB2312" w:hint="eastAsia"/>
          <w:sz w:val="32"/>
          <w:szCs w:val="32"/>
        </w:rPr>
        <w:lastRenderedPageBreak/>
        <w:t>涉及预算资金</w:t>
      </w:r>
      <w:r>
        <w:rPr>
          <w:rFonts w:ascii="仿宋_GB2312" w:eastAsia="仿宋_GB2312" w:hAnsi="宋体" w:cs="仿宋_GB2312"/>
          <w:sz w:val="32"/>
          <w:szCs w:val="32"/>
        </w:rPr>
        <w:t>62.90</w:t>
      </w:r>
      <w:r>
        <w:rPr>
          <w:rFonts w:ascii="仿宋_GB2312" w:eastAsia="仿宋_GB2312" w:hAnsi="宋体" w:cs="仿宋_GB2312" w:hint="eastAsia"/>
          <w:sz w:val="32"/>
          <w:szCs w:val="32"/>
        </w:rPr>
        <w:t>万元。</w:t>
      </w:r>
    </w:p>
    <w:p w:rsidR="00956983" w:rsidRDefault="0076651E">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根据</w:t>
      </w:r>
      <w:r>
        <w:rPr>
          <w:rFonts w:ascii="仿宋_GB2312" w:eastAsia="仿宋_GB2312" w:hAnsi="宋体" w:cs="仿宋_GB2312"/>
          <w:sz w:val="32"/>
          <w:szCs w:val="32"/>
        </w:rPr>
        <w:t>2016</w:t>
      </w:r>
      <w:r>
        <w:rPr>
          <w:rFonts w:ascii="仿宋_GB2312" w:eastAsia="仿宋_GB2312" w:hAnsi="宋体" w:cs="仿宋_GB2312" w:hint="eastAsia"/>
          <w:sz w:val="32"/>
          <w:szCs w:val="32"/>
        </w:rPr>
        <w:t>年年初设定的绩效目标，“一事一议”村内道路建设项目自评得分为</w:t>
      </w:r>
      <w:r>
        <w:rPr>
          <w:rFonts w:ascii="仿宋_GB2312" w:eastAsia="仿宋_GB2312" w:hAnsi="宋体" w:cs="仿宋_GB2312"/>
          <w:sz w:val="32"/>
          <w:szCs w:val="32"/>
        </w:rPr>
        <w:t>98</w:t>
      </w:r>
      <w:r>
        <w:rPr>
          <w:rFonts w:ascii="仿宋_GB2312" w:eastAsia="仿宋_GB2312" w:hAnsi="宋体" w:cs="仿宋_GB2312" w:hint="eastAsia"/>
          <w:sz w:val="32"/>
          <w:szCs w:val="32"/>
        </w:rPr>
        <w:t>分。发现的主要问题：缺乏后期道路管护资金和专业技术人才，排水设施滞后等。下一步改进措施：规范资金管理，加大资金投入力度，培养专业人才。</w:t>
      </w:r>
    </w:p>
    <w:p w:rsidR="00956983" w:rsidRDefault="0076651E">
      <w:p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九、关于政府性基金预算财政拨款支出决算情况说明</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年政府性基金财政拨款支出预算为</w:t>
      </w:r>
      <w:r>
        <w:rPr>
          <w:rFonts w:ascii="仿宋_GB2312" w:eastAsia="仿宋_GB2312" w:hAnsi="宋体" w:cs="仿宋_GB2312"/>
          <w:sz w:val="32"/>
          <w:szCs w:val="32"/>
        </w:rPr>
        <w:t>0</w:t>
      </w:r>
      <w:r>
        <w:rPr>
          <w:rFonts w:ascii="仿宋_GB2312" w:eastAsia="仿宋_GB2312" w:hAnsi="宋体" w:cs="仿宋_GB2312" w:hint="eastAsia"/>
          <w:sz w:val="32"/>
          <w:szCs w:val="32"/>
        </w:rPr>
        <w:t>万元，支出决算为</w:t>
      </w:r>
      <w:r>
        <w:rPr>
          <w:rFonts w:ascii="仿宋_GB2312" w:eastAsia="仿宋_GB2312" w:hAnsi="宋体" w:cs="仿宋_GB2312"/>
          <w:sz w:val="32"/>
          <w:szCs w:val="32"/>
        </w:rPr>
        <w:t>3.90</w:t>
      </w:r>
      <w:r>
        <w:rPr>
          <w:rFonts w:ascii="仿宋_GB2312" w:eastAsia="仿宋_GB2312" w:hAnsi="宋体" w:cs="仿宋_GB2312" w:hint="eastAsia"/>
          <w:sz w:val="32"/>
          <w:szCs w:val="32"/>
        </w:rPr>
        <w:t>万元，属上级转移支付资金。主要用于敬老院集中供养人员生活补助。</w:t>
      </w:r>
    </w:p>
    <w:p w:rsidR="00956983" w:rsidRDefault="0076651E">
      <w:p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十、其他重要事项的情况说明</w:t>
      </w:r>
    </w:p>
    <w:p w:rsidR="00956983" w:rsidRDefault="0076651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政府采购支出情况。</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年度政府采购支出总额</w:t>
      </w:r>
      <w:r>
        <w:rPr>
          <w:rFonts w:ascii="仿宋_GB2312" w:eastAsia="仿宋_GB2312" w:hAnsi="宋体" w:cs="仿宋_GB2312"/>
          <w:sz w:val="32"/>
          <w:szCs w:val="32"/>
        </w:rPr>
        <w:t>62.90</w:t>
      </w:r>
      <w:r>
        <w:rPr>
          <w:rFonts w:ascii="仿宋_GB2312" w:eastAsia="仿宋_GB2312" w:hAnsi="宋体" w:cs="仿宋_GB2312" w:hint="eastAsia"/>
          <w:sz w:val="32"/>
          <w:szCs w:val="32"/>
        </w:rPr>
        <w:t>万元，主要是政府采购工程支出</w:t>
      </w:r>
      <w:r>
        <w:rPr>
          <w:rFonts w:ascii="仿宋_GB2312" w:eastAsia="仿宋_GB2312" w:hAnsi="宋体" w:cs="仿宋_GB2312"/>
          <w:sz w:val="32"/>
          <w:szCs w:val="32"/>
        </w:rPr>
        <w:t>62.90</w:t>
      </w:r>
      <w:r>
        <w:rPr>
          <w:rFonts w:ascii="仿宋_GB2312" w:eastAsia="仿宋_GB2312" w:hAnsi="宋体" w:cs="仿宋_GB2312" w:hint="eastAsia"/>
          <w:sz w:val="32"/>
          <w:szCs w:val="32"/>
        </w:rPr>
        <w:t>万元（“一事一议”村内道路建设）。</w:t>
      </w:r>
    </w:p>
    <w:p w:rsidR="00956983" w:rsidRDefault="0076651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国有资产占用情况。</w:t>
      </w:r>
    </w:p>
    <w:p w:rsidR="00956983" w:rsidRDefault="0076651E">
      <w:pPr>
        <w:kinsoku w:val="0"/>
        <w:overflowPunct w:val="0"/>
        <w:autoSpaceDE w:val="0"/>
        <w:autoSpaceDN w:val="0"/>
        <w:adjustRightInd w:val="0"/>
        <w:snapToGrid w:val="0"/>
        <w:spacing w:line="360" w:lineRule="auto"/>
        <w:ind w:firstLineChars="200" w:firstLine="640"/>
        <w:rPr>
          <w:rFonts w:ascii="仿宋_GB2312" w:eastAsia="仿宋_GB2312" w:hAnsi="黑体" w:cs="Times New Roman"/>
          <w:sz w:val="32"/>
          <w:szCs w:val="32"/>
        </w:rPr>
        <w:sectPr w:rsidR="00956983">
          <w:pgSz w:w="11906" w:h="16838"/>
          <w:pgMar w:top="1440" w:right="1531" w:bottom="1440" w:left="1587" w:header="850" w:footer="992" w:gutter="0"/>
          <w:pgNumType w:fmt="numberInDash"/>
          <w:cols w:space="0"/>
          <w:docGrid w:type="lines" w:linePitch="317"/>
        </w:sectPr>
      </w:pPr>
      <w:r>
        <w:rPr>
          <w:rFonts w:ascii="仿宋_GB2312" w:eastAsia="仿宋_GB2312" w:hAnsi="宋体" w:cs="仿宋_GB2312"/>
          <w:sz w:val="32"/>
          <w:szCs w:val="32"/>
        </w:rPr>
        <w:t>2016</w:t>
      </w:r>
      <w:r>
        <w:rPr>
          <w:rFonts w:ascii="仿宋_GB2312" w:eastAsia="仿宋_GB2312" w:hAnsi="宋体" w:cs="仿宋_GB2312" w:hint="eastAsia"/>
          <w:sz w:val="32"/>
          <w:szCs w:val="32"/>
        </w:rPr>
        <w:t>年期末，</w:t>
      </w:r>
      <w:r>
        <w:rPr>
          <w:rFonts w:ascii="仿宋_GB2312" w:eastAsia="仿宋_GB2312" w:hAnsi="黑体" w:cs="仿宋_GB2312" w:hint="eastAsia"/>
          <w:sz w:val="32"/>
          <w:szCs w:val="32"/>
        </w:rPr>
        <w:t>固定资产总值</w:t>
      </w:r>
      <w:r>
        <w:rPr>
          <w:rFonts w:ascii="仿宋_GB2312" w:eastAsia="仿宋_GB2312" w:hAnsi="黑体" w:cs="仿宋_GB2312"/>
          <w:sz w:val="32"/>
          <w:szCs w:val="32"/>
        </w:rPr>
        <w:t>1196.62</w:t>
      </w:r>
      <w:r>
        <w:rPr>
          <w:rFonts w:ascii="仿宋_GB2312" w:eastAsia="仿宋_GB2312" w:hAnsi="黑体" w:cs="仿宋_GB2312" w:hint="eastAsia"/>
          <w:sz w:val="32"/>
          <w:szCs w:val="32"/>
        </w:rPr>
        <w:t>万元，其中：办公用房</w:t>
      </w:r>
      <w:r>
        <w:rPr>
          <w:rFonts w:ascii="仿宋_GB2312" w:eastAsia="仿宋_GB2312" w:hAnsi="黑体" w:cs="仿宋_GB2312"/>
          <w:sz w:val="32"/>
          <w:szCs w:val="32"/>
        </w:rPr>
        <w:t>7700</w:t>
      </w:r>
      <w:r>
        <w:rPr>
          <w:rFonts w:ascii="仿宋_GB2312" w:eastAsia="仿宋_GB2312" w:hAnsi="黑体" w:cs="仿宋_GB2312" w:hint="eastAsia"/>
          <w:sz w:val="32"/>
          <w:szCs w:val="32"/>
        </w:rPr>
        <w:t>平方米，</w:t>
      </w:r>
      <w:r>
        <w:rPr>
          <w:rFonts w:ascii="仿宋_GB2312" w:eastAsia="仿宋_GB2312" w:hAnsi="黑体" w:cs="仿宋_GB2312"/>
          <w:sz w:val="32"/>
          <w:szCs w:val="32"/>
        </w:rPr>
        <w:t>276.38</w:t>
      </w:r>
      <w:r>
        <w:rPr>
          <w:rFonts w:ascii="仿宋_GB2312" w:eastAsia="仿宋_GB2312" w:hAnsi="黑体" w:cs="仿宋_GB2312" w:hint="eastAsia"/>
          <w:sz w:val="32"/>
          <w:szCs w:val="32"/>
        </w:rPr>
        <w:t>万元；公务用车</w:t>
      </w:r>
      <w:r>
        <w:rPr>
          <w:rFonts w:ascii="仿宋_GB2312" w:eastAsia="仿宋_GB2312" w:hAnsi="黑体" w:cs="仿宋_GB2312"/>
          <w:sz w:val="32"/>
          <w:szCs w:val="32"/>
        </w:rPr>
        <w:t>3</w:t>
      </w:r>
      <w:r>
        <w:rPr>
          <w:rFonts w:ascii="仿宋_GB2312" w:eastAsia="仿宋_GB2312" w:hAnsi="黑体" w:cs="仿宋_GB2312" w:hint="eastAsia"/>
          <w:sz w:val="32"/>
          <w:szCs w:val="32"/>
        </w:rPr>
        <w:t>辆，</w:t>
      </w:r>
      <w:r>
        <w:rPr>
          <w:rFonts w:ascii="仿宋_GB2312" w:eastAsia="仿宋_GB2312" w:hAnsi="黑体" w:cs="仿宋_GB2312"/>
          <w:sz w:val="32"/>
          <w:szCs w:val="32"/>
        </w:rPr>
        <w:t>33.18</w:t>
      </w:r>
      <w:r>
        <w:rPr>
          <w:rFonts w:ascii="仿宋_GB2312" w:eastAsia="仿宋_GB2312" w:hAnsi="黑体" w:cs="仿宋_GB2312" w:hint="eastAsia"/>
          <w:sz w:val="32"/>
          <w:szCs w:val="32"/>
        </w:rPr>
        <w:t>万元；办公设备等</w:t>
      </w:r>
      <w:r>
        <w:rPr>
          <w:rFonts w:ascii="仿宋_GB2312" w:eastAsia="仿宋_GB2312" w:hAnsi="黑体" w:cs="仿宋_GB2312"/>
          <w:sz w:val="32"/>
          <w:szCs w:val="32"/>
        </w:rPr>
        <w:t>92.52</w:t>
      </w:r>
      <w:r>
        <w:rPr>
          <w:rFonts w:ascii="仿宋_GB2312" w:eastAsia="仿宋_GB2312" w:hAnsi="黑体" w:cs="仿宋_GB2312" w:hint="eastAsia"/>
          <w:sz w:val="32"/>
          <w:szCs w:val="32"/>
        </w:rPr>
        <w:t>万元；其他固定资产</w:t>
      </w:r>
      <w:r>
        <w:rPr>
          <w:rFonts w:ascii="仿宋_GB2312" w:eastAsia="仿宋_GB2312" w:hAnsi="黑体" w:cs="仿宋_GB2312"/>
          <w:sz w:val="32"/>
          <w:szCs w:val="32"/>
        </w:rPr>
        <w:t>794.54</w:t>
      </w:r>
      <w:r>
        <w:rPr>
          <w:rFonts w:ascii="仿宋_GB2312" w:eastAsia="仿宋_GB2312" w:hAnsi="黑体" w:cs="仿宋_GB2312" w:hint="eastAsia"/>
          <w:sz w:val="32"/>
          <w:szCs w:val="32"/>
        </w:rPr>
        <w:t>万元，主要是农村道路，属其他资本性支出，由于表间关系公式设置，应列作固定资产。</w:t>
      </w: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56983" w:rsidRDefault="00956983">
      <w:pPr>
        <w:jc w:val="left"/>
        <w:rPr>
          <w:rFonts w:ascii="黑体" w:eastAsia="黑体" w:hAnsi="黑体" w:cs="Times New Roman"/>
          <w:sz w:val="32"/>
          <w:szCs w:val="32"/>
        </w:rPr>
      </w:pPr>
    </w:p>
    <w:p w:rsidR="009771BA" w:rsidRDefault="0076651E">
      <w:pPr>
        <w:jc w:val="center"/>
        <w:outlineLvl w:val="0"/>
        <w:rPr>
          <w:rFonts w:ascii="隶书" w:eastAsia="隶书" w:hAnsi="隶书" w:cs="隶书"/>
          <w:sz w:val="48"/>
          <w:szCs w:val="48"/>
        </w:rPr>
      </w:pPr>
      <w:r>
        <w:rPr>
          <w:rFonts w:ascii="隶书" w:eastAsia="隶书" w:hAnsi="隶书" w:cs="隶书" w:hint="eastAsia"/>
          <w:sz w:val="48"/>
          <w:szCs w:val="48"/>
        </w:rPr>
        <w:t xml:space="preserve">第四部分　　</w:t>
      </w:r>
    </w:p>
    <w:p w:rsidR="009771BA" w:rsidRDefault="009771BA">
      <w:pPr>
        <w:jc w:val="center"/>
        <w:outlineLvl w:val="0"/>
        <w:rPr>
          <w:rFonts w:ascii="隶书" w:eastAsia="隶书" w:hAnsi="隶书" w:cs="隶书"/>
          <w:sz w:val="48"/>
          <w:szCs w:val="48"/>
        </w:rPr>
      </w:pPr>
    </w:p>
    <w:p w:rsidR="00956983" w:rsidRDefault="0076651E">
      <w:pPr>
        <w:jc w:val="center"/>
        <w:outlineLvl w:val="0"/>
        <w:rPr>
          <w:rFonts w:ascii="隶书" w:eastAsia="隶书" w:hAnsi="隶书" w:cs="Times New Roman"/>
          <w:sz w:val="48"/>
          <w:szCs w:val="48"/>
        </w:rPr>
      </w:pPr>
      <w:r>
        <w:rPr>
          <w:rFonts w:ascii="隶书" w:eastAsia="隶书" w:hAnsi="隶书" w:cs="隶书" w:hint="eastAsia"/>
          <w:sz w:val="48"/>
          <w:szCs w:val="48"/>
        </w:rPr>
        <w:t>名词解释</w:t>
      </w:r>
    </w:p>
    <w:p w:rsidR="00956983" w:rsidRDefault="00956983">
      <w:pPr>
        <w:outlineLvl w:val="0"/>
        <w:rPr>
          <w:rFonts w:ascii="隶书" w:eastAsia="隶书" w:hAnsi="隶书" w:cs="Times New Roman"/>
          <w:sz w:val="48"/>
          <w:szCs w:val="48"/>
        </w:rPr>
      </w:pPr>
    </w:p>
    <w:p w:rsidR="00956983" w:rsidRDefault="00956983">
      <w:pPr>
        <w:outlineLvl w:val="0"/>
        <w:rPr>
          <w:rFonts w:ascii="隶书" w:eastAsia="隶书" w:hAnsi="隶书" w:cs="Times New Roman"/>
          <w:sz w:val="48"/>
          <w:szCs w:val="48"/>
        </w:rPr>
        <w:sectPr w:rsidR="00956983">
          <w:pgSz w:w="11906" w:h="16838"/>
          <w:pgMar w:top="1440" w:right="1531" w:bottom="1440" w:left="1587" w:header="850" w:footer="992" w:gutter="0"/>
          <w:pgNumType w:fmt="numberInDash"/>
          <w:cols w:space="0"/>
          <w:docGrid w:type="lines" w:linePitch="317"/>
        </w:sectPr>
      </w:pP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lastRenderedPageBreak/>
        <w:t>一、财政拨款收入：</w:t>
      </w:r>
      <w:r>
        <w:rPr>
          <w:rFonts w:ascii="仿宋_GB2312" w:eastAsia="仿宋_GB2312" w:hAnsi="宋体" w:cs="仿宋_GB2312" w:hint="eastAsia"/>
          <w:sz w:val="32"/>
          <w:szCs w:val="32"/>
        </w:rPr>
        <w:t>指行政单位向同级财政部门取得的各</w:t>
      </w:r>
      <w:proofErr w:type="gramStart"/>
      <w:r>
        <w:rPr>
          <w:rFonts w:ascii="仿宋_GB2312" w:eastAsia="仿宋_GB2312" w:hAnsi="宋体" w:cs="仿宋_GB2312" w:hint="eastAsia"/>
          <w:sz w:val="32"/>
          <w:szCs w:val="32"/>
        </w:rPr>
        <w:t>类财政</w:t>
      </w:r>
      <w:proofErr w:type="gramEnd"/>
      <w:r>
        <w:rPr>
          <w:rFonts w:ascii="仿宋_GB2312" w:eastAsia="仿宋_GB2312" w:hAnsi="宋体" w:cs="仿宋_GB2312" w:hint="eastAsia"/>
          <w:sz w:val="32"/>
          <w:szCs w:val="32"/>
        </w:rPr>
        <w:t>预算资金，包括为其基本支出和项目支出向同级财政部门申请取得的财政拨款。</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二、公共安全支出</w:t>
      </w:r>
      <w:r>
        <w:rPr>
          <w:rFonts w:ascii="仿宋_GB2312" w:eastAsia="仿宋_GB2312" w:hAnsi="宋体" w:cs="仿宋_GB2312" w:hint="eastAsia"/>
          <w:sz w:val="32"/>
          <w:szCs w:val="32"/>
        </w:rPr>
        <w:t>：反映政府维护社会公共安全反面的支出。包括武装警察、公安、国家安全、检察、法院、司法行政、监狱、劳教、国家保密、缉私等方面的支出。</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三、基本支出：</w:t>
      </w:r>
      <w:r>
        <w:rPr>
          <w:rFonts w:ascii="仿宋_GB2312" w:eastAsia="仿宋_GB2312" w:hAnsi="宋体" w:cs="仿宋_GB2312" w:hint="eastAsia"/>
          <w:sz w:val="32"/>
          <w:szCs w:val="32"/>
        </w:rPr>
        <w:t>指为保障机构正常运转、完成日常工作任务而发生的人员支出和公用支出。</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四、项目支出：</w:t>
      </w:r>
      <w:r>
        <w:rPr>
          <w:rFonts w:ascii="仿宋_GB2312" w:eastAsia="仿宋_GB2312" w:hAnsi="宋体" w:cs="仿宋_GB2312" w:hint="eastAsia"/>
          <w:sz w:val="32"/>
          <w:szCs w:val="32"/>
        </w:rPr>
        <w:t>指在基本支出之外为完成特定行政任务和事业发展目标所发生的支出。</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五、行政运行：</w:t>
      </w:r>
      <w:r>
        <w:rPr>
          <w:rFonts w:ascii="仿宋_GB2312" w:eastAsia="仿宋_GB2312" w:hAnsi="宋体" w:cs="仿宋_GB2312" w:hint="eastAsia"/>
          <w:sz w:val="32"/>
          <w:szCs w:val="32"/>
        </w:rPr>
        <w:t>反映行政单位（包括实行公务员管理的事业单位）的基本支出。</w:t>
      </w:r>
    </w:p>
    <w:p w:rsidR="00956983" w:rsidRDefault="0076651E">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六、事业运行：</w:t>
      </w:r>
      <w:r>
        <w:rPr>
          <w:rFonts w:ascii="仿宋_GB2312" w:eastAsia="仿宋_GB2312" w:hAnsi="宋体" w:cs="仿宋_GB2312" w:hint="eastAsia"/>
          <w:sz w:val="32"/>
          <w:szCs w:val="32"/>
        </w:rPr>
        <w:t>反映除为行政单位提供后勤服务的各类后勤服务中心、医务室等附属事业单位外的其他事业单位基本支出。</w:t>
      </w:r>
    </w:p>
    <w:p w:rsidR="00956983" w:rsidRDefault="0076651E">
      <w:pPr>
        <w:kinsoku w:val="0"/>
        <w:overflowPunct w:val="0"/>
        <w:autoSpaceDE w:val="0"/>
        <w:autoSpaceDN w:val="0"/>
        <w:adjustRightInd w:val="0"/>
        <w:snapToGrid w:val="0"/>
        <w:spacing w:line="360" w:lineRule="auto"/>
        <w:ind w:firstLineChars="200" w:firstLine="643"/>
        <w:jc w:val="left"/>
        <w:rPr>
          <w:rFonts w:ascii="仿宋_GB2312" w:eastAsia="仿宋_GB2312" w:hAnsi="宋体" w:cs="Times New Roman"/>
          <w:sz w:val="32"/>
          <w:szCs w:val="32"/>
        </w:rPr>
      </w:pPr>
      <w:r>
        <w:rPr>
          <w:rFonts w:ascii="仿宋_GB2312" w:eastAsia="仿宋_GB2312" w:hAnsi="宋体" w:cs="仿宋_GB2312" w:hint="eastAsia"/>
          <w:b/>
          <w:bCs/>
          <w:sz w:val="32"/>
          <w:szCs w:val="32"/>
        </w:rPr>
        <w:t>七、“三公”经费：</w:t>
      </w:r>
      <w:r>
        <w:rPr>
          <w:rFonts w:ascii="仿宋_GB2312" w:eastAsia="仿宋_GB2312" w:hAnsi="宋体" w:cs="仿宋_GB2312"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仿宋_GB2312" w:hint="eastAsia"/>
          <w:sz w:val="32"/>
          <w:szCs w:val="32"/>
        </w:rPr>
        <w:t>含车辆</w:t>
      </w:r>
      <w:proofErr w:type="gramEnd"/>
      <w:r>
        <w:rPr>
          <w:rFonts w:ascii="仿宋_GB2312" w:eastAsia="仿宋_GB2312" w:hAnsi="宋体" w:cs="仿宋_GB2312" w:hint="eastAsia"/>
          <w:sz w:val="32"/>
          <w:szCs w:val="32"/>
        </w:rPr>
        <w:t>购置税）及租用费、燃料费、维修费、过路过桥费、保险费、安全奖励费用等支出</w:t>
      </w:r>
      <w:r>
        <w:rPr>
          <w:rFonts w:ascii="仿宋_GB2312" w:eastAsia="仿宋_GB2312" w:hAnsi="宋体" w:cs="仿宋_GB2312" w:hint="eastAsia"/>
          <w:sz w:val="32"/>
          <w:szCs w:val="32"/>
        </w:rPr>
        <w:lastRenderedPageBreak/>
        <w:t>；公务接待</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单位按规定开支的各类公务接待（含外宾接待）支出。</w:t>
      </w:r>
    </w:p>
    <w:p w:rsidR="00956983" w:rsidRDefault="0095698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956983" w:rsidRDefault="0095698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956983" w:rsidRDefault="00E93B17" w:rsidP="00E93B17">
      <w:pPr>
        <w:kinsoku w:val="0"/>
        <w:overflowPunct w:val="0"/>
        <w:autoSpaceDE w:val="0"/>
        <w:autoSpaceDN w:val="0"/>
        <w:adjustRightInd w:val="0"/>
        <w:snapToGrid w:val="0"/>
        <w:spacing w:line="360" w:lineRule="auto"/>
        <w:ind w:firstLineChars="200" w:firstLine="640"/>
        <w:jc w:val="right"/>
        <w:rPr>
          <w:rFonts w:ascii="仿宋_GB2312" w:eastAsia="仿宋_GB2312" w:hAnsi="宋体" w:cs="Times New Roman"/>
          <w:sz w:val="32"/>
          <w:szCs w:val="32"/>
        </w:rPr>
      </w:pPr>
      <w:r>
        <w:rPr>
          <w:rFonts w:ascii="仿宋_GB2312" w:eastAsia="仿宋_GB2312" w:hAnsi="宋体" w:cs="Times New Roman" w:hint="eastAsia"/>
          <w:sz w:val="32"/>
          <w:szCs w:val="32"/>
        </w:rPr>
        <w:t>2017年9月22日</w:t>
      </w:r>
    </w:p>
    <w:p w:rsidR="00E93B17" w:rsidRDefault="00E93B17">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E93B17" w:rsidRDefault="00E93B17">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填报人：</w:t>
      </w:r>
      <w:proofErr w:type="gramStart"/>
      <w:r>
        <w:rPr>
          <w:rFonts w:ascii="仿宋_GB2312" w:eastAsia="仿宋_GB2312" w:hAnsi="宋体" w:cs="Times New Roman" w:hint="eastAsia"/>
          <w:sz w:val="32"/>
          <w:szCs w:val="32"/>
        </w:rPr>
        <w:t>伍国利</w:t>
      </w:r>
      <w:proofErr w:type="gramEnd"/>
      <w:r>
        <w:rPr>
          <w:rFonts w:ascii="仿宋_GB2312" w:eastAsia="仿宋_GB2312" w:hAnsi="宋体" w:cs="Times New Roman" w:hint="eastAsia"/>
          <w:sz w:val="32"/>
          <w:szCs w:val="32"/>
        </w:rPr>
        <w:t>；</w:t>
      </w:r>
      <w:r w:rsidRPr="00E93B17">
        <w:rPr>
          <w:rFonts w:ascii="仿宋_GB2312" w:eastAsia="仿宋_GB2312" w:hAnsi="宋体" w:cs="Times New Roman"/>
          <w:sz w:val="32"/>
          <w:szCs w:val="32"/>
        </w:rPr>
        <w:t>13837395628</w:t>
      </w:r>
    </w:p>
    <w:p w:rsidR="00956983" w:rsidRDefault="00956983">
      <w:pPr>
        <w:kinsoku w:val="0"/>
        <w:overflowPunct w:val="0"/>
        <w:autoSpaceDE w:val="0"/>
        <w:autoSpaceDN w:val="0"/>
        <w:adjustRightInd w:val="0"/>
        <w:snapToGrid w:val="0"/>
        <w:spacing w:line="360" w:lineRule="auto"/>
        <w:rPr>
          <w:rFonts w:ascii="仿宋_GB2312" w:eastAsia="仿宋_GB2312" w:hAnsi="宋体" w:cs="Times New Roman"/>
          <w:sz w:val="52"/>
          <w:szCs w:val="52"/>
          <w:highlight w:val="yellow"/>
        </w:rPr>
      </w:pPr>
    </w:p>
    <w:sectPr w:rsidR="00956983" w:rsidSect="0095698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16B" w:rsidRDefault="00A5116B" w:rsidP="00956983">
      <w:r>
        <w:separator/>
      </w:r>
    </w:p>
  </w:endnote>
  <w:endnote w:type="continuationSeparator" w:id="1">
    <w:p w:rsidR="00A5116B" w:rsidRDefault="00A5116B" w:rsidP="009569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16B" w:rsidRDefault="00A5116B">
    <w:pPr>
      <w:pStyle w:val="a4"/>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16B" w:rsidRDefault="00BE717C">
    <w:pPr>
      <w:pStyle w:val="a4"/>
      <w:rPr>
        <w:rFonts w:cs="Times New Roman"/>
      </w:rPr>
    </w:pPr>
    <w:r w:rsidRPr="00BE717C">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A5116B" w:rsidRDefault="00BE717C">
                <w:pPr>
                  <w:snapToGrid w:val="0"/>
                  <w:rPr>
                    <w:rFonts w:cs="Times New Roman"/>
                    <w:sz w:val="18"/>
                    <w:szCs w:val="18"/>
                  </w:rPr>
                </w:pPr>
                <w:r w:rsidRPr="00BE717C">
                  <w:fldChar w:fldCharType="begin"/>
                </w:r>
                <w:r w:rsidR="00A5116B">
                  <w:instrText xml:space="preserve"> PAGE  \* MERGEFORMAT </w:instrText>
                </w:r>
                <w:r w:rsidRPr="00BE717C">
                  <w:fldChar w:fldCharType="separate"/>
                </w:r>
                <w:r w:rsidR="008A761F" w:rsidRPr="008A761F">
                  <w:rPr>
                    <w:noProof/>
                    <w:sz w:val="18"/>
                    <w:szCs w:val="18"/>
                  </w:rPr>
                  <w:t>- 26 -</w:t>
                </w:r>
                <w:r>
                  <w:rPr>
                    <w:sz w:val="18"/>
                    <w:szCs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16B" w:rsidRDefault="00A5116B" w:rsidP="00956983">
      <w:r>
        <w:separator/>
      </w:r>
    </w:p>
  </w:footnote>
  <w:footnote w:type="continuationSeparator" w:id="1">
    <w:p w:rsidR="00A5116B" w:rsidRDefault="00A5116B" w:rsidP="009569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firstLine="420"/>
      </w:pPr>
      <w:rPr>
        <w:rFonts w:hint="eastAsia"/>
      </w:rPr>
    </w:lvl>
  </w:abstractNum>
  <w:abstractNum w:abstractNumId="1">
    <w:nsid w:val="5971DBDD"/>
    <w:multiLevelType w:val="singleLevel"/>
    <w:tmpl w:val="5971DBDD"/>
    <w:lvl w:ilvl="0">
      <w:start w:val="1"/>
      <w:numFmt w:val="chineseCounting"/>
      <w:suff w:val="nothing"/>
      <w:lvlText w:val="（%1）"/>
      <w:lvlJc w:val="left"/>
      <w:pPr>
        <w:ind w:firstLine="420"/>
      </w:pPr>
      <w:rPr>
        <w:rFonts w:hint="eastAsia"/>
      </w:rPr>
    </w:lvl>
  </w:abstractNum>
  <w:abstractNum w:abstractNumId="2">
    <w:nsid w:val="5971E093"/>
    <w:multiLevelType w:val="singleLevel"/>
    <w:tmpl w:val="5971E093"/>
    <w:lvl w:ilvl="0">
      <w:start w:val="1"/>
      <w:numFmt w:val="chineseCounting"/>
      <w:suff w:val="nothing"/>
      <w:lvlText w:val="（%1）"/>
      <w:lvlJc w:val="left"/>
      <w:pPr>
        <w:ind w:firstLine="420"/>
      </w:pPr>
      <w:rPr>
        <w:rFonts w:hint="eastAsia"/>
      </w:rPr>
    </w:lvl>
  </w:abstractNum>
  <w:abstractNum w:abstractNumId="3">
    <w:nsid w:val="5971E776"/>
    <w:multiLevelType w:val="singleLevel"/>
    <w:tmpl w:val="5971E776"/>
    <w:lvl w:ilvl="0">
      <w:start w:val="1"/>
      <w:numFmt w:val="chineseCounting"/>
      <w:suff w:val="nothing"/>
      <w:lvlText w:val="（%1）"/>
      <w:lvlJc w:val="left"/>
      <w:pPr>
        <w:ind w:firstLine="420"/>
      </w:pPr>
      <w:rPr>
        <w:rFonts w:hint="eastAsia"/>
      </w:rPr>
    </w:lvl>
  </w:abstractNum>
  <w:abstractNum w:abstractNumId="4">
    <w:nsid w:val="5971EDEF"/>
    <w:multiLevelType w:val="singleLevel"/>
    <w:tmpl w:val="5971EDEF"/>
    <w:lvl w:ilvl="0">
      <w:start w:val="1"/>
      <w:numFmt w:val="chineseCounting"/>
      <w:suff w:val="nothing"/>
      <w:lvlText w:val="（%1）"/>
      <w:lvlJc w:val="left"/>
      <w:pPr>
        <w:ind w:firstLine="420"/>
      </w:pPr>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HorizontalSpacing w:val="210"/>
  <w:drawingGridVerticalSpacing w:val="159"/>
  <w:noPunctuationKerning/>
  <w:characterSpacingControl w:val="compressPunctuation"/>
  <w:noLineBreaksAfter w:lang="zh-CN" w:val="$([{£¥·‘“〈《「『【〔〖〝﹙﹛﹝＄（．［｛￡￥"/>
  <w:noLineBreaksBefore w:lang="zh-CN" w:val="!%),.:;&gt;?]}¢¨°·ˇˉ―‖’”…‰′″›℃∶、。〃〉》」』】〕〗〞︶︺︾﹀﹄﹚﹜﹞！＂％＇），．：；？］｀｜｝～￠"/>
  <w:doNotValidateAgainstSchema/>
  <w:doNotDemarcateInvalidXml/>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1EF4"/>
    <w:rsid w:val="00036978"/>
    <w:rsid w:val="00045853"/>
    <w:rsid w:val="000560FE"/>
    <w:rsid w:val="00057ABC"/>
    <w:rsid w:val="00072578"/>
    <w:rsid w:val="000A33D1"/>
    <w:rsid w:val="000B448B"/>
    <w:rsid w:val="000B5A03"/>
    <w:rsid w:val="00102CCD"/>
    <w:rsid w:val="00104DD1"/>
    <w:rsid w:val="001103C2"/>
    <w:rsid w:val="001150B0"/>
    <w:rsid w:val="00147E36"/>
    <w:rsid w:val="00161FE9"/>
    <w:rsid w:val="00172A27"/>
    <w:rsid w:val="001B3ACF"/>
    <w:rsid w:val="001C2285"/>
    <w:rsid w:val="001D170B"/>
    <w:rsid w:val="00242D58"/>
    <w:rsid w:val="002929B4"/>
    <w:rsid w:val="002A0528"/>
    <w:rsid w:val="002B18EC"/>
    <w:rsid w:val="002D0DCD"/>
    <w:rsid w:val="002E27EC"/>
    <w:rsid w:val="00316083"/>
    <w:rsid w:val="00372703"/>
    <w:rsid w:val="004C65CC"/>
    <w:rsid w:val="004D4583"/>
    <w:rsid w:val="004F1889"/>
    <w:rsid w:val="004F71C9"/>
    <w:rsid w:val="00522D6F"/>
    <w:rsid w:val="00562D19"/>
    <w:rsid w:val="00582A66"/>
    <w:rsid w:val="0059339B"/>
    <w:rsid w:val="005B18BB"/>
    <w:rsid w:val="005C56CF"/>
    <w:rsid w:val="006A473F"/>
    <w:rsid w:val="006B3C9E"/>
    <w:rsid w:val="006C04E0"/>
    <w:rsid w:val="006C2C55"/>
    <w:rsid w:val="006F333C"/>
    <w:rsid w:val="00727747"/>
    <w:rsid w:val="00742162"/>
    <w:rsid w:val="0076651E"/>
    <w:rsid w:val="00886EA4"/>
    <w:rsid w:val="008A761F"/>
    <w:rsid w:val="008D5E40"/>
    <w:rsid w:val="008E3420"/>
    <w:rsid w:val="00910832"/>
    <w:rsid w:val="009108DE"/>
    <w:rsid w:val="00921428"/>
    <w:rsid w:val="0093065F"/>
    <w:rsid w:val="00956983"/>
    <w:rsid w:val="00962644"/>
    <w:rsid w:val="009741D6"/>
    <w:rsid w:val="009771BA"/>
    <w:rsid w:val="00993B92"/>
    <w:rsid w:val="009B27C7"/>
    <w:rsid w:val="009B79A2"/>
    <w:rsid w:val="009C4E78"/>
    <w:rsid w:val="009F40BB"/>
    <w:rsid w:val="00A05579"/>
    <w:rsid w:val="00A5116B"/>
    <w:rsid w:val="00A55BA5"/>
    <w:rsid w:val="00A66413"/>
    <w:rsid w:val="00AD07ED"/>
    <w:rsid w:val="00B458CF"/>
    <w:rsid w:val="00B90EFA"/>
    <w:rsid w:val="00BA38C0"/>
    <w:rsid w:val="00BA55AC"/>
    <w:rsid w:val="00BD5CFB"/>
    <w:rsid w:val="00BE5A87"/>
    <w:rsid w:val="00BE717C"/>
    <w:rsid w:val="00BF5467"/>
    <w:rsid w:val="00C13D2A"/>
    <w:rsid w:val="00C47E0B"/>
    <w:rsid w:val="00C62D49"/>
    <w:rsid w:val="00C77A5C"/>
    <w:rsid w:val="00CA50E7"/>
    <w:rsid w:val="00CD5E5E"/>
    <w:rsid w:val="00CD71F9"/>
    <w:rsid w:val="00CE709D"/>
    <w:rsid w:val="00D0181D"/>
    <w:rsid w:val="00D14382"/>
    <w:rsid w:val="00D246BA"/>
    <w:rsid w:val="00D25095"/>
    <w:rsid w:val="00D62F2C"/>
    <w:rsid w:val="00DB50DE"/>
    <w:rsid w:val="00DB51ED"/>
    <w:rsid w:val="00DC2CD7"/>
    <w:rsid w:val="00DD0274"/>
    <w:rsid w:val="00DD0C7D"/>
    <w:rsid w:val="00DD358F"/>
    <w:rsid w:val="00E51003"/>
    <w:rsid w:val="00E93B17"/>
    <w:rsid w:val="00F049D6"/>
    <w:rsid w:val="00F15610"/>
    <w:rsid w:val="00F72CDB"/>
    <w:rsid w:val="00F74321"/>
    <w:rsid w:val="00F8043C"/>
    <w:rsid w:val="00F83F2E"/>
    <w:rsid w:val="00F93514"/>
    <w:rsid w:val="00FB2913"/>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2B57B3"/>
    <w:rsid w:val="1D415527"/>
    <w:rsid w:val="1D9B396B"/>
    <w:rsid w:val="1E7D3B34"/>
    <w:rsid w:val="1F744929"/>
    <w:rsid w:val="21C73722"/>
    <w:rsid w:val="22A51050"/>
    <w:rsid w:val="258776D9"/>
    <w:rsid w:val="27401EE8"/>
    <w:rsid w:val="283D43BA"/>
    <w:rsid w:val="29B70F08"/>
    <w:rsid w:val="2A126968"/>
    <w:rsid w:val="2BA4769A"/>
    <w:rsid w:val="2BFA570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1A3147"/>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65A4C2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semiHidden="0" w:unhideWhenUsed="0" w:qFormat="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nhideWhenUsed="0" w:qFormat="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983"/>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locked/>
    <w:rsid w:val="00956983"/>
    <w:rPr>
      <w:sz w:val="18"/>
      <w:szCs w:val="18"/>
    </w:rPr>
  </w:style>
  <w:style w:type="paragraph" w:styleId="a4">
    <w:name w:val="footer"/>
    <w:basedOn w:val="a"/>
    <w:link w:val="Char0"/>
    <w:uiPriority w:val="99"/>
    <w:qFormat/>
    <w:rsid w:val="00956983"/>
    <w:pPr>
      <w:tabs>
        <w:tab w:val="center" w:pos="4153"/>
        <w:tab w:val="right" w:pos="8306"/>
      </w:tabs>
      <w:snapToGrid w:val="0"/>
      <w:jc w:val="left"/>
    </w:pPr>
    <w:rPr>
      <w:sz w:val="18"/>
      <w:szCs w:val="18"/>
    </w:rPr>
  </w:style>
  <w:style w:type="paragraph" w:styleId="a5">
    <w:name w:val="header"/>
    <w:basedOn w:val="a"/>
    <w:link w:val="Char1"/>
    <w:uiPriority w:val="99"/>
    <w:qFormat/>
    <w:rsid w:val="0095698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HTML">
    <w:name w:val="HTML Preformatted"/>
    <w:basedOn w:val="a"/>
    <w:link w:val="HTMLChar"/>
    <w:uiPriority w:val="99"/>
    <w:qFormat/>
    <w:rsid w:val="009569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a6">
    <w:name w:val="Normal (Web)"/>
    <w:basedOn w:val="a"/>
    <w:uiPriority w:val="99"/>
    <w:qFormat/>
    <w:rsid w:val="00956983"/>
    <w:pPr>
      <w:widowControl/>
      <w:spacing w:before="100" w:beforeAutospacing="1" w:after="100" w:afterAutospacing="1"/>
      <w:jc w:val="left"/>
    </w:pPr>
    <w:rPr>
      <w:rFonts w:ascii="宋体" w:hAnsi="宋体" w:cs="宋体"/>
      <w:kern w:val="0"/>
      <w:sz w:val="24"/>
      <w:szCs w:val="24"/>
    </w:rPr>
  </w:style>
  <w:style w:type="character" w:customStyle="1" w:styleId="Char0">
    <w:name w:val="页脚 Char"/>
    <w:basedOn w:val="a0"/>
    <w:link w:val="a4"/>
    <w:uiPriority w:val="99"/>
    <w:semiHidden/>
    <w:qFormat/>
    <w:locked/>
    <w:rsid w:val="00956983"/>
    <w:rPr>
      <w:rFonts w:ascii="Calibri" w:hAnsi="Calibri" w:cs="Calibri"/>
      <w:sz w:val="18"/>
      <w:szCs w:val="18"/>
    </w:rPr>
  </w:style>
  <w:style w:type="character" w:customStyle="1" w:styleId="Char1">
    <w:name w:val="页眉 Char"/>
    <w:basedOn w:val="a0"/>
    <w:link w:val="a5"/>
    <w:uiPriority w:val="99"/>
    <w:semiHidden/>
    <w:qFormat/>
    <w:locked/>
    <w:rsid w:val="00956983"/>
    <w:rPr>
      <w:rFonts w:ascii="Calibri" w:hAnsi="Calibri" w:cs="Calibri"/>
      <w:sz w:val="18"/>
      <w:szCs w:val="18"/>
    </w:rPr>
  </w:style>
  <w:style w:type="character" w:customStyle="1" w:styleId="font31">
    <w:name w:val="font31"/>
    <w:basedOn w:val="a0"/>
    <w:uiPriority w:val="99"/>
    <w:qFormat/>
    <w:rsid w:val="00956983"/>
    <w:rPr>
      <w:rFonts w:ascii="Arial" w:hAnsi="Arial" w:cs="Arial"/>
      <w:color w:val="000000"/>
      <w:sz w:val="16"/>
      <w:szCs w:val="16"/>
      <w:u w:val="none"/>
    </w:rPr>
  </w:style>
  <w:style w:type="character" w:customStyle="1" w:styleId="font01">
    <w:name w:val="font01"/>
    <w:basedOn w:val="a0"/>
    <w:uiPriority w:val="99"/>
    <w:qFormat/>
    <w:rsid w:val="00956983"/>
    <w:rPr>
      <w:rFonts w:ascii="Arial" w:hAnsi="Arial" w:cs="Arial"/>
      <w:color w:val="000000"/>
      <w:sz w:val="16"/>
      <w:szCs w:val="16"/>
      <w:u w:val="none"/>
    </w:rPr>
  </w:style>
  <w:style w:type="character" w:customStyle="1" w:styleId="font41">
    <w:name w:val="font41"/>
    <w:basedOn w:val="a0"/>
    <w:uiPriority w:val="99"/>
    <w:qFormat/>
    <w:rsid w:val="00956983"/>
    <w:rPr>
      <w:rFonts w:ascii="宋体" w:eastAsia="宋体" w:hAnsi="宋体" w:cs="宋体"/>
      <w:color w:val="000000"/>
      <w:sz w:val="16"/>
      <w:szCs w:val="16"/>
      <w:u w:val="none"/>
    </w:rPr>
  </w:style>
  <w:style w:type="character" w:customStyle="1" w:styleId="HTMLChar">
    <w:name w:val="HTML 预设格式 Char"/>
    <w:basedOn w:val="a0"/>
    <w:link w:val="HTML"/>
    <w:uiPriority w:val="99"/>
    <w:semiHidden/>
    <w:qFormat/>
    <w:locked/>
    <w:rsid w:val="00956983"/>
    <w:rPr>
      <w:rFonts w:ascii="Courier New" w:hAnsi="Courier New" w:cs="Courier New"/>
      <w:sz w:val="20"/>
      <w:szCs w:val="20"/>
    </w:rPr>
  </w:style>
  <w:style w:type="character" w:customStyle="1" w:styleId="Char">
    <w:name w:val="批注框文本 Char"/>
    <w:basedOn w:val="a0"/>
    <w:link w:val="a3"/>
    <w:uiPriority w:val="99"/>
    <w:semiHidden/>
    <w:qFormat/>
    <w:locked/>
    <w:rsid w:val="00956983"/>
    <w:rPr>
      <w:rFonts w:ascii="Calibri" w:hAnsi="Calibri" w:cs="Calibri"/>
      <w:sz w:val="2"/>
      <w:szCs w:val="2"/>
    </w:rPr>
  </w:style>
  <w:style w:type="paragraph" w:styleId="a7">
    <w:name w:val="Date"/>
    <w:basedOn w:val="a"/>
    <w:next w:val="a"/>
    <w:link w:val="Char2"/>
    <w:uiPriority w:val="99"/>
    <w:semiHidden/>
    <w:unhideWhenUsed/>
    <w:locked/>
    <w:rsid w:val="00E93B17"/>
    <w:pPr>
      <w:ind w:leftChars="2500" w:left="100"/>
    </w:pPr>
  </w:style>
  <w:style w:type="character" w:customStyle="1" w:styleId="Char2">
    <w:name w:val="日期 Char"/>
    <w:basedOn w:val="a0"/>
    <w:link w:val="a7"/>
    <w:uiPriority w:val="99"/>
    <w:semiHidden/>
    <w:rsid w:val="00E93B17"/>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idu.com/s?wd=%E5%B7%A5%E7%A8%8B%E5%BB%BA%E8%AE%BE&amp;hl_tag=textlink&amp;tn=SE_hldp01350_v6v6zkg6" TargetMode="External"/><Relationship Id="rId18" Type="http://schemas.openxmlformats.org/officeDocument/2006/relationships/hyperlink" Target="http://www.baidu.com/s?wd=%E5%88%91%E4%BA%8B%E7%8A%AF%E7%BD%AA&amp;hl_tag=textlink&amp;tn=SE_hldp01350_v6v6zkg6"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idu.com/s?wd=%E4%BA%BA%E6%89%8D%E5%BC%95%E8%BF%9B&amp;hl_tag=textlink&amp;tn=SE_hldp01350_v6v6zkg6" TargetMode="External"/><Relationship Id="rId17" Type="http://schemas.openxmlformats.org/officeDocument/2006/relationships/hyperlink" Target="http://www.baidu.com/s?wd=%E6%B0%91%E4%BA%8B%E7%BA%A0%E7%BA%B7&amp;hl_tag=textlink&amp;tn=SE_hldp01350_v6v6zkg6" TargetMode="External"/><Relationship Id="rId2" Type="http://schemas.openxmlformats.org/officeDocument/2006/relationships/customXml" Target="../customXml/item2.xml"/><Relationship Id="rId16" Type="http://schemas.openxmlformats.org/officeDocument/2006/relationships/hyperlink" Target="http://www.baidu.com/s?wd=%E8%A1%8C%E6%94%BF%E5%8C%BA%E5%9F%9F&amp;hl_tag=textlink&amp;tn=SE_hldp01350_v6v6zkg6" TargetMode="External"/><Relationship Id="rId20" Type="http://schemas.openxmlformats.org/officeDocument/2006/relationships/hyperlink" Target="http://www.baidu.com/s?wd=%E8%B4%A2%E6%94%BF%E8%B5%84%E9%87%91&amp;hl_tag=textlink&amp;tn=SE_hldp01350_v6v6zkg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idu.com/s?wd=%E4%BA%A7%E4%B8%9A%E7%BB%93%E6%9E%84&amp;hl_tag=textlink&amp;tn=SE_hldp01350_v6v6zkg6" TargetMode="External"/><Relationship Id="rId5" Type="http://schemas.openxmlformats.org/officeDocument/2006/relationships/settings" Target="settings.xml"/><Relationship Id="rId15" Type="http://schemas.openxmlformats.org/officeDocument/2006/relationships/hyperlink" Target="http://www.baidu.com/s?wd=%E8%87%AA%E7%84%B6%E8%B5%84%E6%BA%90&amp;hl_tag=textlink&amp;tn=SE_hldp01350_v6v6zkg6" TargetMode="External"/><Relationship Id="rId10" Type="http://schemas.openxmlformats.org/officeDocument/2006/relationships/footer" Target="footer2.xml"/><Relationship Id="rId19" Type="http://schemas.openxmlformats.org/officeDocument/2006/relationships/hyperlink" Target="http://www.baidu.com/s?wd=%E5%9C%B0%E6%96%B9%E7%A8%8E&amp;hl_tag=textlink&amp;tn=SE_hldp01350_v6v6zkg6"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baidu.com/s?wd=%E5%85%AC%E5%85%B1%E8%AE%BE%E6%96%BD&amp;hl_tag=textlink&amp;tn=SE_hldp01350_v6v6zkg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6F3C6586-E345-4FD1-A3DF-D3B5BB885AB0}">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28</Pages>
  <Words>2164</Words>
  <Characters>12337</Characters>
  <Application>Microsoft Office Word</Application>
  <DocSecurity>0</DocSecurity>
  <Lines>102</Lines>
  <Paragraphs>28</Paragraphs>
  <ScaleCrop>false</ScaleCrop>
  <Company>Microsoft</Company>
  <LinksUpToDate>false</LinksUpToDate>
  <CharactersWithSpaces>14473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51</cp:revision>
  <cp:lastPrinted>2017-09-19T06:51:00Z</cp:lastPrinted>
  <dcterms:created xsi:type="dcterms:W3CDTF">2017-09-07T02:51:00Z</dcterms:created>
  <dcterms:modified xsi:type="dcterms:W3CDTF">2017-09-23T03:10:00Z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