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FF" w:rsidRDefault="005F42FF">
      <w:pPr>
        <w:jc w:val="center"/>
        <w:rPr>
          <w:rFonts w:ascii="方正小标宋简体" w:eastAsia="方正小标宋简体" w:hAnsi="方正小标宋简体" w:cs="方正小标宋简体" w:hint="eastAsia"/>
          <w:sz w:val="52"/>
          <w:szCs w:val="52"/>
        </w:rPr>
      </w:pPr>
    </w:p>
    <w:p w:rsidR="00177F57" w:rsidRDefault="00177F57">
      <w:pPr>
        <w:jc w:val="center"/>
        <w:rPr>
          <w:rFonts w:ascii="方正小标宋简体" w:eastAsia="方正小标宋简体" w:hAnsi="方正小标宋简体" w:cs="方正小标宋简体"/>
          <w:sz w:val="52"/>
          <w:szCs w:val="52"/>
        </w:rPr>
      </w:pPr>
    </w:p>
    <w:p w:rsidR="00177F57" w:rsidRDefault="00177F57">
      <w:pPr>
        <w:jc w:val="center"/>
        <w:rPr>
          <w:rFonts w:ascii="方正小标宋简体" w:eastAsia="方正小标宋简体" w:hAnsi="方正小标宋简体" w:cs="方正小标宋简体"/>
          <w:sz w:val="52"/>
          <w:szCs w:val="52"/>
        </w:rPr>
      </w:pPr>
    </w:p>
    <w:p w:rsidR="00177F57" w:rsidRDefault="00177F57">
      <w:pPr>
        <w:jc w:val="center"/>
        <w:rPr>
          <w:rFonts w:ascii="方正小标宋简体" w:eastAsia="方正小标宋简体" w:hAnsi="方正小标宋简体" w:cs="方正小标宋简体"/>
          <w:sz w:val="52"/>
          <w:szCs w:val="52"/>
        </w:rPr>
      </w:pPr>
    </w:p>
    <w:p w:rsidR="00177F57" w:rsidRDefault="00E82DD6" w:rsidP="00971EAE">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河南省新乡市</w:t>
      </w:r>
    </w:p>
    <w:p w:rsidR="00177F57" w:rsidRDefault="00E82DD6">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延津县王楼镇人民政府</w:t>
      </w:r>
    </w:p>
    <w:p w:rsidR="00177F57" w:rsidRDefault="00177F57">
      <w:pPr>
        <w:jc w:val="center"/>
        <w:rPr>
          <w:rFonts w:ascii="黑体" w:eastAsia="黑体" w:hAnsi="黑体" w:cs="黑体"/>
          <w:sz w:val="52"/>
          <w:szCs w:val="52"/>
        </w:rPr>
      </w:pPr>
    </w:p>
    <w:p w:rsidR="00177F57" w:rsidRDefault="00E82DD6">
      <w:pPr>
        <w:jc w:val="center"/>
        <w:rPr>
          <w:rFonts w:ascii="隶书" w:eastAsia="隶书" w:hAnsi="隶书" w:cs="隶书"/>
          <w:sz w:val="52"/>
          <w:szCs w:val="52"/>
        </w:rPr>
        <w:sectPr w:rsidR="00177F57">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177F57" w:rsidRDefault="00E82DD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177F57" w:rsidRDefault="00E82DD6">
      <w:pPr>
        <w:jc w:val="left"/>
        <w:rPr>
          <w:rFonts w:ascii="黑体" w:eastAsia="黑体" w:hAnsi="黑体" w:cs="黑体"/>
          <w:sz w:val="32"/>
          <w:szCs w:val="32"/>
        </w:rPr>
      </w:pPr>
      <w:r>
        <w:rPr>
          <w:rFonts w:ascii="黑体" w:eastAsia="黑体" w:hAnsi="黑体" w:cs="黑体" w:hint="eastAsia"/>
          <w:sz w:val="32"/>
          <w:szCs w:val="32"/>
        </w:rPr>
        <w:t>第一部分　　河南省新乡市延津县王楼镇人民政府概况</w:t>
      </w:r>
    </w:p>
    <w:p w:rsidR="00177F57" w:rsidRDefault="00E82DD6">
      <w:pPr>
        <w:numPr>
          <w:ilvl w:val="0"/>
          <w:numId w:val="1"/>
        </w:num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177F57" w:rsidRDefault="00E82DD6">
      <w:pPr>
        <w:numPr>
          <w:ilvl w:val="0"/>
          <w:numId w:val="1"/>
        </w:numPr>
        <w:ind w:firstLineChars="300" w:firstLine="960"/>
        <w:jc w:val="left"/>
        <w:rPr>
          <w:rFonts w:ascii="宋体" w:eastAsia="宋体" w:hAnsi="宋体" w:cs="宋体"/>
          <w:sz w:val="32"/>
          <w:szCs w:val="32"/>
        </w:rPr>
      </w:pPr>
      <w:r>
        <w:rPr>
          <w:rFonts w:ascii="宋体" w:eastAsia="宋体" w:hAnsi="宋体" w:cs="宋体" w:hint="eastAsia"/>
          <w:sz w:val="32"/>
          <w:szCs w:val="32"/>
        </w:rPr>
        <w:t>机构设置</w:t>
      </w:r>
    </w:p>
    <w:p w:rsidR="00177F57" w:rsidRDefault="00E82DD6">
      <w:pPr>
        <w:jc w:val="left"/>
        <w:rPr>
          <w:rFonts w:ascii="黑体" w:eastAsia="黑体" w:hAnsi="黑体" w:cs="黑体"/>
          <w:sz w:val="32"/>
          <w:szCs w:val="32"/>
        </w:rPr>
      </w:pPr>
      <w:r>
        <w:rPr>
          <w:rFonts w:ascii="黑体" w:eastAsia="黑体" w:hAnsi="黑体" w:cs="黑体" w:hint="eastAsia"/>
          <w:sz w:val="32"/>
          <w:szCs w:val="32"/>
        </w:rPr>
        <w:t>第二部分　　河南省新乡市延津县王楼镇人民政府 2016年度部门决算表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一、收入支出决算总表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二、收入决算表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三、支出决算表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177F57" w:rsidRDefault="00E82DD6" w:rsidP="00670E93">
      <w:pPr>
        <w:ind w:firstLineChars="300" w:firstLine="960"/>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177F57" w:rsidRDefault="00E82DD6">
      <w:pPr>
        <w:jc w:val="left"/>
        <w:rPr>
          <w:rFonts w:ascii="黑体" w:eastAsia="黑体" w:hAnsi="黑体" w:cs="黑体"/>
          <w:sz w:val="32"/>
          <w:szCs w:val="32"/>
        </w:rPr>
      </w:pPr>
      <w:r>
        <w:rPr>
          <w:rFonts w:ascii="黑体" w:eastAsia="黑体" w:hAnsi="黑体" w:cs="黑体" w:hint="eastAsia"/>
          <w:sz w:val="32"/>
          <w:szCs w:val="32"/>
        </w:rPr>
        <w:t>第三部分　河南省新乡市延津县王楼镇人民政府2016年度部门决算情况说明</w:t>
      </w:r>
    </w:p>
    <w:p w:rsidR="00177F57" w:rsidRDefault="00E82DD6">
      <w:pPr>
        <w:jc w:val="left"/>
        <w:rPr>
          <w:rFonts w:ascii="黑体" w:eastAsia="黑体" w:hAnsi="黑体" w:cs="黑体"/>
          <w:sz w:val="32"/>
          <w:szCs w:val="32"/>
        </w:rPr>
        <w:sectPr w:rsidR="00177F57">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971EAE" w:rsidRDefault="00E82DD6">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971EAE" w:rsidRDefault="00971EAE">
      <w:pPr>
        <w:jc w:val="center"/>
        <w:outlineLvl w:val="0"/>
        <w:rPr>
          <w:rFonts w:ascii="隶书" w:eastAsia="隶书" w:hAnsi="隶书" w:cs="隶书"/>
          <w:sz w:val="48"/>
          <w:szCs w:val="48"/>
        </w:rPr>
      </w:pPr>
    </w:p>
    <w:p w:rsidR="00177F57" w:rsidRDefault="00E82DD6">
      <w:pPr>
        <w:jc w:val="center"/>
        <w:outlineLvl w:val="0"/>
        <w:rPr>
          <w:rFonts w:ascii="隶书" w:eastAsia="隶书" w:hAnsi="隶书" w:cs="隶书"/>
          <w:sz w:val="48"/>
          <w:szCs w:val="48"/>
        </w:rPr>
        <w:sectPr w:rsidR="00177F57">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河南省新乡市延津县王楼镇人民政府概况</w:t>
      </w:r>
    </w:p>
    <w:p w:rsidR="00177F57" w:rsidRDefault="00E82DD6">
      <w:pPr>
        <w:pStyle w:val="a5"/>
        <w:spacing w:before="0" w:beforeAutospacing="0" w:after="0" w:afterAutospacing="0" w:line="600" w:lineRule="exact"/>
        <w:ind w:left="75" w:right="75" w:firstLine="480"/>
        <w:rPr>
          <w:rFonts w:ascii="黑体" w:eastAsia="黑体" w:hAnsi="黑体" w:cs="黑体"/>
          <w:sz w:val="32"/>
          <w:szCs w:val="32"/>
        </w:rPr>
      </w:pPr>
      <w:r>
        <w:rPr>
          <w:rFonts w:ascii="黑体" w:eastAsia="黑体" w:hAnsi="黑体" w:cs="黑体" w:hint="eastAsia"/>
          <w:sz w:val="32"/>
          <w:szCs w:val="32"/>
        </w:rPr>
        <w:lastRenderedPageBreak/>
        <w:t>一、主要职责：</w:t>
      </w:r>
      <w:r>
        <w:rPr>
          <w:rFonts w:ascii="楷体_GB2312" w:eastAsia="楷体_GB2312" w:hint="eastAsia"/>
          <w:color w:val="333333"/>
          <w:sz w:val="32"/>
          <w:szCs w:val="32"/>
        </w:rPr>
        <w:t>政府是基层国家党政机关，主要是政治思想和方针政策的领导，经济和行政工作中的重大问题的决策，行使本行政区的以下行政职能：</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1、贯彻落实党和国家的路线、方针、政策，制定和实施经济发展规划。</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2、加强政策引导，推进农业和农村经济结构调整，提高农业生产综合能力。</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3、制定和实施社会事业发展规划，建立健全保障机制，促进社会事业发展。</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4、加强社会管理，维护社会稳定。发展社会公共事业和集体公益事业。</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5、加强社会化服务体系建设，提高公共服务水平。</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6、加强应急工作机制建设，保障公共安全。负责抗灾抢险和突发事件处理工作。</w:t>
      </w:r>
    </w:p>
    <w:p w:rsidR="00177F57" w:rsidRDefault="00E82DD6" w:rsidP="00177F57">
      <w:pPr>
        <w:pStyle w:val="a5"/>
        <w:spacing w:before="0" w:beforeAutospacing="0" w:after="0" w:afterAutospacing="0" w:line="600" w:lineRule="exact"/>
        <w:ind w:leftChars="36" w:left="76" w:right="75" w:firstLineChars="199" w:firstLine="637"/>
        <w:rPr>
          <w:rFonts w:ascii="楷体_GB2312" w:eastAsia="楷体_GB2312"/>
          <w:color w:val="333333"/>
          <w:sz w:val="32"/>
          <w:szCs w:val="32"/>
        </w:rPr>
      </w:pPr>
      <w:r>
        <w:rPr>
          <w:rFonts w:ascii="楷体_GB2312" w:eastAsia="楷体_GB2312" w:hint="eastAsia"/>
          <w:color w:val="333333"/>
          <w:sz w:val="32"/>
          <w:szCs w:val="32"/>
        </w:rPr>
        <w:t>7、强化道德法制建设，提高公民整体素质。</w:t>
      </w:r>
    </w:p>
    <w:p w:rsidR="00177F57" w:rsidRDefault="00E82DD6">
      <w:pPr>
        <w:spacing w:line="360" w:lineRule="auto"/>
        <w:ind w:firstLineChars="200" w:firstLine="640"/>
        <w:jc w:val="left"/>
        <w:outlineLvl w:val="1"/>
        <w:rPr>
          <w:rFonts w:ascii="黑体" w:eastAsia="黑体" w:hAnsi="黑体" w:cs="黑体"/>
          <w:sz w:val="32"/>
          <w:szCs w:val="32"/>
        </w:rPr>
      </w:pPr>
      <w:r>
        <w:rPr>
          <w:rFonts w:ascii="楷体_GB2312" w:eastAsia="楷体_GB2312" w:hint="eastAsia"/>
          <w:color w:val="333333"/>
          <w:sz w:val="32"/>
          <w:szCs w:val="32"/>
        </w:rPr>
        <w:t>8、加强政府自身建设，进一步巩固农村基层政权。</w:t>
      </w:r>
    </w:p>
    <w:p w:rsidR="00177F57" w:rsidRDefault="00E82DD6" w:rsidP="00177F57">
      <w:pPr>
        <w:spacing w:line="360" w:lineRule="auto"/>
        <w:ind w:leftChars="200" w:left="420"/>
        <w:jc w:val="left"/>
        <w:outlineLvl w:val="1"/>
        <w:rPr>
          <w:rFonts w:ascii="黑体" w:eastAsia="黑体" w:hAnsi="黑体" w:cs="黑体"/>
          <w:sz w:val="32"/>
          <w:szCs w:val="32"/>
        </w:rPr>
      </w:pPr>
      <w:r>
        <w:rPr>
          <w:rFonts w:ascii="黑体" w:eastAsia="黑体" w:hAnsi="黑体" w:cs="黑体" w:hint="eastAsia"/>
          <w:sz w:val="32"/>
          <w:szCs w:val="32"/>
        </w:rPr>
        <w:t>二、机构设置</w:t>
      </w:r>
    </w:p>
    <w:p w:rsidR="00177F57" w:rsidRDefault="00E82DD6" w:rsidP="00177F57">
      <w:pPr>
        <w:pStyle w:val="a5"/>
        <w:spacing w:before="0" w:beforeAutospacing="0" w:after="0" w:afterAutospacing="0" w:line="600" w:lineRule="exact"/>
        <w:ind w:leftChars="36" w:left="76" w:right="75" w:firstLineChars="199" w:firstLine="637"/>
        <w:rPr>
          <w:rFonts w:ascii="仿宋_GB2312" w:eastAsia="仿宋_GB2312"/>
          <w:color w:val="333333"/>
          <w:sz w:val="32"/>
          <w:szCs w:val="32"/>
        </w:rPr>
      </w:pPr>
      <w:r>
        <w:rPr>
          <w:rFonts w:ascii="仿宋_GB2312" w:eastAsia="仿宋_GB2312" w:hint="eastAsia"/>
          <w:color w:val="333333"/>
          <w:sz w:val="32"/>
          <w:szCs w:val="32"/>
        </w:rPr>
        <w:t>根据上述职责，我镇设置了三个综合性办事机构，即：党政办公室、经济办公室、社会事务办公室。两个中心即：便民服务中心、计划生育技术服务中心。</w:t>
      </w:r>
    </w:p>
    <w:p w:rsidR="00177F57" w:rsidRDefault="00177F57">
      <w:pPr>
        <w:spacing w:line="360" w:lineRule="auto"/>
        <w:ind w:leftChars="200" w:left="420"/>
        <w:jc w:val="left"/>
        <w:outlineLvl w:val="1"/>
        <w:rPr>
          <w:rFonts w:ascii="仿宋_GB2312" w:eastAsia="仿宋_GB2312" w:hAnsi="黑体" w:cs="黑体"/>
          <w:sz w:val="32"/>
          <w:szCs w:val="32"/>
        </w:rPr>
      </w:pPr>
    </w:p>
    <w:p w:rsidR="00177F57" w:rsidRDefault="00177F57">
      <w:pPr>
        <w:jc w:val="left"/>
        <w:rPr>
          <w:rFonts w:ascii="仿宋_GB2312" w:eastAsia="仿宋_GB2312" w:hAnsi="黑体" w:cs="黑体"/>
          <w:sz w:val="32"/>
          <w:szCs w:val="32"/>
        </w:rPr>
      </w:pPr>
    </w:p>
    <w:p w:rsidR="00177F57" w:rsidRDefault="00177F57">
      <w:pPr>
        <w:jc w:val="left"/>
        <w:rPr>
          <w:rFonts w:ascii="仿宋_GB2312" w:eastAsia="仿宋_GB2312" w:hAnsi="黑体" w:cs="黑体"/>
          <w:sz w:val="32"/>
          <w:szCs w:val="32"/>
        </w:rPr>
      </w:pPr>
    </w:p>
    <w:p w:rsidR="00177F57" w:rsidRDefault="00177F57">
      <w:pPr>
        <w:jc w:val="left"/>
        <w:rPr>
          <w:rFonts w:ascii="仿宋_GB2312" w:eastAsia="仿宋_GB2312"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E82DD6">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A4086B" w:rsidRDefault="00A4086B">
      <w:pPr>
        <w:jc w:val="center"/>
        <w:outlineLvl w:val="0"/>
        <w:rPr>
          <w:rFonts w:ascii="隶书" w:eastAsia="隶书" w:hAnsi="隶书" w:cs="隶书"/>
          <w:sz w:val="48"/>
          <w:szCs w:val="48"/>
        </w:rPr>
      </w:pPr>
    </w:p>
    <w:p w:rsidR="00177F57" w:rsidRDefault="00E82DD6">
      <w:pPr>
        <w:jc w:val="center"/>
        <w:rPr>
          <w:rFonts w:ascii="隶书" w:eastAsia="隶书" w:hAnsi="隶书" w:cs="隶书"/>
          <w:sz w:val="48"/>
          <w:szCs w:val="48"/>
        </w:rPr>
        <w:sectPr w:rsidR="00177F5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河南省新乡市延津县王楼镇人民政府2016年度部门决算表</w:t>
      </w:r>
    </w:p>
    <w:tbl>
      <w:tblPr>
        <w:tblW w:w="10233"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492"/>
      </w:tblGrid>
      <w:tr w:rsidR="00177F57">
        <w:trPr>
          <w:trHeight w:val="375"/>
        </w:trPr>
        <w:tc>
          <w:tcPr>
            <w:tcW w:w="10233" w:type="dxa"/>
            <w:gridSpan w:val="10"/>
            <w:shd w:val="clear" w:color="auto" w:fill="auto"/>
            <w:vAlign w:val="center"/>
          </w:tcPr>
          <w:p w:rsidR="00177F57" w:rsidRDefault="00E82DD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177F57">
        <w:trPr>
          <w:trHeight w:val="315"/>
        </w:trPr>
        <w:tc>
          <w:tcPr>
            <w:tcW w:w="3282" w:type="dxa"/>
            <w:gridSpan w:val="3"/>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177F57" w:rsidRDefault="00177F57">
            <w:pPr>
              <w:rPr>
                <w:rFonts w:ascii="宋体" w:eastAsia="宋体" w:hAnsi="宋体" w:cs="宋体"/>
                <w:color w:val="000000"/>
                <w:sz w:val="16"/>
                <w:szCs w:val="16"/>
              </w:rPr>
            </w:pPr>
          </w:p>
        </w:tc>
        <w:tc>
          <w:tcPr>
            <w:tcW w:w="1316" w:type="dxa"/>
            <w:shd w:val="clear" w:color="auto" w:fill="auto"/>
            <w:vAlign w:val="center"/>
          </w:tcPr>
          <w:p w:rsidR="00177F57" w:rsidRDefault="00177F57">
            <w:pPr>
              <w:rPr>
                <w:rFonts w:ascii="宋体" w:eastAsia="宋体" w:hAnsi="宋体" w:cs="宋体"/>
                <w:color w:val="000000"/>
                <w:sz w:val="16"/>
                <w:szCs w:val="16"/>
              </w:rPr>
            </w:pPr>
          </w:p>
        </w:tc>
        <w:tc>
          <w:tcPr>
            <w:tcW w:w="3144" w:type="dxa"/>
            <w:gridSpan w:val="3"/>
            <w:shd w:val="clear" w:color="auto" w:fill="auto"/>
            <w:vAlign w:val="center"/>
          </w:tcPr>
          <w:p w:rsidR="00177F57" w:rsidRDefault="00177F57">
            <w:pPr>
              <w:rPr>
                <w:rFonts w:ascii="宋体" w:eastAsia="宋体" w:hAnsi="宋体" w:cs="宋体"/>
                <w:color w:val="000000"/>
                <w:sz w:val="16"/>
                <w:szCs w:val="16"/>
              </w:rPr>
            </w:pPr>
          </w:p>
        </w:tc>
        <w:tc>
          <w:tcPr>
            <w:tcW w:w="527" w:type="dxa"/>
            <w:shd w:val="clear" w:color="auto" w:fill="auto"/>
            <w:vAlign w:val="center"/>
          </w:tcPr>
          <w:p w:rsidR="00177F57" w:rsidRDefault="00177F57">
            <w:pPr>
              <w:rPr>
                <w:rFonts w:ascii="宋体" w:eastAsia="宋体" w:hAnsi="宋体" w:cs="宋体"/>
                <w:color w:val="000000"/>
                <w:sz w:val="16"/>
                <w:szCs w:val="16"/>
              </w:rPr>
            </w:pPr>
          </w:p>
        </w:tc>
        <w:tc>
          <w:tcPr>
            <w:tcW w:w="1492" w:type="dxa"/>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177F57">
        <w:trPr>
          <w:trHeight w:val="315"/>
        </w:trPr>
        <w:tc>
          <w:tcPr>
            <w:tcW w:w="3282" w:type="dxa"/>
            <w:gridSpan w:val="3"/>
            <w:shd w:val="clear" w:color="auto" w:fill="auto"/>
            <w:vAlign w:val="center"/>
          </w:tcPr>
          <w:p w:rsidR="00177F57" w:rsidRDefault="00177F57">
            <w:pPr>
              <w:rPr>
                <w:rFonts w:ascii="宋体" w:eastAsia="宋体" w:hAnsi="宋体" w:cs="宋体"/>
                <w:color w:val="000000"/>
                <w:sz w:val="16"/>
                <w:szCs w:val="16"/>
              </w:rPr>
            </w:pPr>
          </w:p>
        </w:tc>
        <w:tc>
          <w:tcPr>
            <w:tcW w:w="472" w:type="dxa"/>
            <w:shd w:val="clear" w:color="auto" w:fill="auto"/>
            <w:vAlign w:val="center"/>
          </w:tcPr>
          <w:p w:rsidR="00177F57" w:rsidRDefault="00177F57">
            <w:pPr>
              <w:rPr>
                <w:rFonts w:ascii="宋体" w:eastAsia="宋体" w:hAnsi="宋体" w:cs="宋体"/>
                <w:color w:val="000000"/>
                <w:sz w:val="16"/>
                <w:szCs w:val="16"/>
              </w:rPr>
            </w:pPr>
          </w:p>
        </w:tc>
        <w:tc>
          <w:tcPr>
            <w:tcW w:w="1316" w:type="dxa"/>
            <w:shd w:val="clear" w:color="auto" w:fill="auto"/>
            <w:vAlign w:val="center"/>
          </w:tcPr>
          <w:p w:rsidR="00177F57" w:rsidRDefault="00177F57">
            <w:pPr>
              <w:rPr>
                <w:rFonts w:ascii="宋体" w:eastAsia="宋体" w:hAnsi="宋体" w:cs="宋体"/>
                <w:color w:val="000000"/>
                <w:sz w:val="16"/>
                <w:szCs w:val="16"/>
              </w:rPr>
            </w:pPr>
          </w:p>
        </w:tc>
        <w:tc>
          <w:tcPr>
            <w:tcW w:w="3144" w:type="dxa"/>
            <w:gridSpan w:val="3"/>
            <w:shd w:val="clear" w:color="auto" w:fill="auto"/>
            <w:vAlign w:val="center"/>
          </w:tcPr>
          <w:p w:rsidR="00177F57" w:rsidRDefault="00177F57">
            <w:pPr>
              <w:rPr>
                <w:rFonts w:ascii="宋体" w:eastAsia="宋体" w:hAnsi="宋体" w:cs="宋体"/>
                <w:color w:val="000000"/>
                <w:sz w:val="16"/>
                <w:szCs w:val="16"/>
              </w:rPr>
            </w:pPr>
          </w:p>
        </w:tc>
        <w:tc>
          <w:tcPr>
            <w:tcW w:w="527" w:type="dxa"/>
            <w:shd w:val="clear" w:color="auto" w:fill="auto"/>
            <w:vAlign w:val="center"/>
          </w:tcPr>
          <w:p w:rsidR="00177F57" w:rsidRDefault="00177F57">
            <w:pPr>
              <w:rPr>
                <w:rFonts w:ascii="宋体" w:eastAsia="宋体" w:hAnsi="宋体" w:cs="宋体"/>
                <w:color w:val="000000"/>
                <w:sz w:val="16"/>
                <w:szCs w:val="16"/>
              </w:rPr>
            </w:pPr>
          </w:p>
        </w:tc>
        <w:tc>
          <w:tcPr>
            <w:tcW w:w="1492" w:type="dxa"/>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77F57">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163"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b/>
                <w:color w:val="000000"/>
                <w:sz w:val="16"/>
                <w:szCs w:val="16"/>
              </w:rPr>
            </w:pP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3277.01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593.86</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18.72</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22"/>
                <w:szCs w:val="22"/>
              </w:rPr>
              <w:t>60.23</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45.78</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1977.29</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567.98</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13.13</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jc w:val="center"/>
              <w:rPr>
                <w:rFonts w:ascii="宋体" w:eastAsia="宋体" w:hAnsi="宋体" w:cs="宋体"/>
                <w:b/>
                <w:color w:val="000000"/>
                <w:sz w:val="16"/>
                <w:szCs w:val="16"/>
              </w:rPr>
            </w:pPr>
            <w:r>
              <w:rPr>
                <w:rFonts w:ascii="宋体" w:eastAsia="宋体" w:hAnsi="宋体" w:cs="宋体" w:hint="eastAsia"/>
                <w:b/>
                <w:color w:val="000000"/>
                <w:sz w:val="16"/>
                <w:szCs w:val="16"/>
              </w:rPr>
              <w:t>3277.01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jc w:val="center"/>
              <w:rPr>
                <w:rFonts w:ascii="宋体" w:eastAsia="宋体" w:hAnsi="宋体" w:cs="宋体"/>
                <w:b/>
                <w:color w:val="000000"/>
                <w:sz w:val="16"/>
                <w:szCs w:val="16"/>
              </w:rPr>
            </w:pPr>
            <w:r>
              <w:rPr>
                <w:rFonts w:ascii="宋体" w:eastAsia="宋体" w:hAnsi="宋体" w:cs="宋体" w:hint="eastAsia"/>
                <w:b/>
                <w:color w:val="000000"/>
                <w:sz w:val="16"/>
                <w:szCs w:val="16"/>
              </w:rPr>
              <w:t>3277.01</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E82DD6">
            <w:pPr>
              <w:jc w:val="center"/>
              <w:rPr>
                <w:rFonts w:ascii="宋体" w:eastAsia="宋体" w:hAnsi="宋体" w:cs="宋体"/>
                <w:color w:val="000000"/>
                <w:sz w:val="16"/>
                <w:szCs w:val="16"/>
              </w:rPr>
            </w:pPr>
            <w:r>
              <w:rPr>
                <w:rFonts w:ascii="宋体" w:eastAsia="宋体" w:hAnsi="宋体" w:cs="宋体" w:hint="eastAsia"/>
                <w:color w:val="000000"/>
                <w:kern w:val="0"/>
                <w:sz w:val="22"/>
                <w:szCs w:val="22"/>
              </w:rPr>
              <w:t>0.00</w:t>
            </w:r>
          </w:p>
        </w:tc>
      </w:tr>
      <w:tr w:rsidR="00177F5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177F57">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343"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77F57" w:rsidRDefault="00177F57">
            <w:pPr>
              <w:jc w:val="center"/>
              <w:rPr>
                <w:rFonts w:ascii="宋体" w:eastAsia="宋体" w:hAnsi="宋体" w:cs="宋体"/>
                <w:color w:val="000000"/>
                <w:sz w:val="16"/>
                <w:szCs w:val="16"/>
              </w:rPr>
            </w:pPr>
          </w:p>
        </w:tc>
      </w:tr>
      <w:tr w:rsidR="00177F57">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77F57" w:rsidRDefault="00E82DD6">
            <w:pPr>
              <w:jc w:val="center"/>
              <w:rPr>
                <w:rFonts w:ascii="宋体" w:eastAsia="宋体" w:hAnsi="宋体" w:cs="宋体"/>
                <w:b/>
                <w:color w:val="000000"/>
                <w:sz w:val="16"/>
                <w:szCs w:val="16"/>
              </w:rPr>
            </w:pPr>
            <w:r>
              <w:rPr>
                <w:rFonts w:ascii="宋体" w:eastAsia="宋体" w:hAnsi="宋体" w:cs="宋体" w:hint="eastAsia"/>
                <w:b/>
                <w:color w:val="000000"/>
                <w:sz w:val="16"/>
                <w:szCs w:val="16"/>
              </w:rPr>
              <w:t>3277.01</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77F57" w:rsidRDefault="00E82DD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77F57" w:rsidRDefault="00E82D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343"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177F57" w:rsidRDefault="00E82DD6">
            <w:pPr>
              <w:jc w:val="center"/>
              <w:rPr>
                <w:rFonts w:ascii="宋体" w:eastAsia="宋体" w:hAnsi="宋体" w:cs="宋体"/>
                <w:b/>
                <w:color w:val="000000"/>
                <w:sz w:val="16"/>
                <w:szCs w:val="16"/>
              </w:rPr>
            </w:pPr>
            <w:r>
              <w:rPr>
                <w:rFonts w:ascii="宋体" w:eastAsia="宋体" w:hAnsi="宋体" w:cs="宋体" w:hint="eastAsia"/>
                <w:b/>
                <w:color w:val="000000"/>
                <w:sz w:val="16"/>
                <w:szCs w:val="16"/>
              </w:rPr>
              <w:t>3277.01</w:t>
            </w:r>
          </w:p>
        </w:tc>
      </w:tr>
      <w:tr w:rsidR="00177F57">
        <w:trPr>
          <w:trHeight w:val="555"/>
        </w:trPr>
        <w:tc>
          <w:tcPr>
            <w:tcW w:w="10233" w:type="dxa"/>
            <w:gridSpan w:val="10"/>
            <w:shd w:val="clear" w:color="auto" w:fill="auto"/>
            <w:vAlign w:val="center"/>
          </w:tcPr>
          <w:p w:rsidR="00177F57" w:rsidRDefault="00E82DD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177F57" w:rsidRDefault="00177F57">
      <w:pPr>
        <w:spacing w:line="360" w:lineRule="auto"/>
        <w:rPr>
          <w:rFonts w:ascii="隶书" w:eastAsia="隶书" w:hAnsi="隶书" w:cs="隶书"/>
          <w:sz w:val="52"/>
          <w:szCs w:val="52"/>
        </w:rPr>
      </w:pPr>
    </w:p>
    <w:tbl>
      <w:tblPr>
        <w:tblW w:w="10075" w:type="dxa"/>
        <w:tblLayout w:type="fixed"/>
        <w:tblCellMar>
          <w:top w:w="15" w:type="dxa"/>
          <w:left w:w="15" w:type="dxa"/>
          <w:bottom w:w="15" w:type="dxa"/>
          <w:right w:w="15" w:type="dxa"/>
        </w:tblCellMar>
        <w:tblLook w:val="04A0"/>
      </w:tblPr>
      <w:tblGrid>
        <w:gridCol w:w="1612"/>
        <w:gridCol w:w="2286"/>
        <w:gridCol w:w="744"/>
        <w:gridCol w:w="1301"/>
        <w:gridCol w:w="970"/>
        <w:gridCol w:w="643"/>
        <w:gridCol w:w="762"/>
        <w:gridCol w:w="866"/>
        <w:gridCol w:w="666"/>
        <w:gridCol w:w="225"/>
      </w:tblGrid>
      <w:tr w:rsidR="00177F57">
        <w:trPr>
          <w:trHeight w:val="390"/>
        </w:trPr>
        <w:tc>
          <w:tcPr>
            <w:tcW w:w="10075" w:type="dxa"/>
            <w:gridSpan w:val="10"/>
            <w:shd w:val="clear" w:color="auto" w:fill="auto"/>
            <w:vAlign w:val="bottom"/>
          </w:tcPr>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收入决算表</w:t>
            </w:r>
          </w:p>
        </w:tc>
      </w:tr>
      <w:tr w:rsidR="00177F57">
        <w:trPr>
          <w:trHeight w:val="285"/>
        </w:trPr>
        <w:tc>
          <w:tcPr>
            <w:tcW w:w="10075" w:type="dxa"/>
            <w:gridSpan w:val="10"/>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公开02表</w:t>
            </w:r>
          </w:p>
        </w:tc>
      </w:tr>
      <w:tr w:rsidR="00177F57" w:rsidRPr="00A4086B">
        <w:trPr>
          <w:trHeight w:val="285"/>
        </w:trPr>
        <w:tc>
          <w:tcPr>
            <w:tcW w:w="10075" w:type="dxa"/>
            <w:gridSpan w:val="10"/>
            <w:shd w:val="clear" w:color="auto" w:fill="auto"/>
            <w:vAlign w:val="bottom"/>
          </w:tcPr>
          <w:p w:rsidR="00177F57" w:rsidRPr="00A4086B" w:rsidRDefault="00E82DD6">
            <w:pPr>
              <w:widowControl/>
              <w:jc w:val="left"/>
              <w:textAlignment w:val="bottom"/>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部门：河南省新乡市延津县王楼镇人民政府（镇本级）                                    单位：万元</w:t>
            </w:r>
          </w:p>
        </w:tc>
      </w:tr>
      <w:tr w:rsidR="00177F57" w:rsidRPr="00A4086B">
        <w:trPr>
          <w:gridAfter w:val="1"/>
          <w:wAfter w:w="225" w:type="dxa"/>
          <w:trHeight w:val="300"/>
        </w:trPr>
        <w:tc>
          <w:tcPr>
            <w:tcW w:w="3898"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项目</w:t>
            </w:r>
          </w:p>
        </w:tc>
        <w:tc>
          <w:tcPr>
            <w:tcW w:w="744"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本年收入合计</w:t>
            </w:r>
          </w:p>
        </w:tc>
        <w:tc>
          <w:tcPr>
            <w:tcW w:w="1301"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财政拨款收入</w:t>
            </w:r>
          </w:p>
        </w:tc>
        <w:tc>
          <w:tcPr>
            <w:tcW w:w="970"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上级补助收入</w:t>
            </w:r>
          </w:p>
        </w:tc>
        <w:tc>
          <w:tcPr>
            <w:tcW w:w="643"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事业收入</w:t>
            </w:r>
          </w:p>
        </w:tc>
        <w:tc>
          <w:tcPr>
            <w:tcW w:w="762"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经营收入</w:t>
            </w:r>
          </w:p>
        </w:tc>
        <w:tc>
          <w:tcPr>
            <w:tcW w:w="866"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附属单位上缴收入</w:t>
            </w:r>
          </w:p>
        </w:tc>
        <w:tc>
          <w:tcPr>
            <w:tcW w:w="666" w:type="dxa"/>
            <w:vMerge w:val="restart"/>
            <w:tcBorders>
              <w:top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其他收入</w:t>
            </w:r>
          </w:p>
        </w:tc>
      </w:tr>
      <w:tr w:rsidR="00177F57" w:rsidRPr="00A4086B">
        <w:trPr>
          <w:gridAfter w:val="1"/>
          <w:wAfter w:w="225" w:type="dxa"/>
          <w:trHeight w:val="312"/>
        </w:trPr>
        <w:tc>
          <w:tcPr>
            <w:tcW w:w="1612"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功能分类科目编码</w:t>
            </w:r>
          </w:p>
        </w:tc>
        <w:tc>
          <w:tcPr>
            <w:tcW w:w="2286" w:type="dxa"/>
            <w:vMerge w:val="restart"/>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科目名称</w:t>
            </w:r>
          </w:p>
        </w:tc>
        <w:tc>
          <w:tcPr>
            <w:tcW w:w="744"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r>
      <w:tr w:rsidR="00177F57" w:rsidRPr="00A4086B">
        <w:trPr>
          <w:gridAfter w:val="1"/>
          <w:wAfter w:w="225" w:type="dxa"/>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2286" w:type="dxa"/>
            <w:vMerge/>
            <w:tcBorders>
              <w:top w:val="single" w:sz="4"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44"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r>
      <w:tr w:rsidR="00177F57" w:rsidRPr="00A4086B">
        <w:trPr>
          <w:gridAfter w:val="1"/>
          <w:wAfter w:w="225" w:type="dxa"/>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2286" w:type="dxa"/>
            <w:vMerge/>
            <w:tcBorders>
              <w:top w:val="single" w:sz="4"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44"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r>
      <w:tr w:rsidR="00177F57" w:rsidRPr="00A4086B">
        <w:trPr>
          <w:gridAfter w:val="1"/>
          <w:wAfter w:w="225" w:type="dxa"/>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2286" w:type="dxa"/>
            <w:vMerge/>
            <w:tcBorders>
              <w:top w:val="single" w:sz="4"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44"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177F57" w:rsidRPr="00A4086B" w:rsidRDefault="00177F57">
            <w:pPr>
              <w:jc w:val="center"/>
              <w:rPr>
                <w:rFonts w:asciiTheme="majorEastAsia" w:eastAsiaTheme="majorEastAsia" w:hAnsiTheme="majorEastAsia" w:cs="宋体"/>
                <w:color w:val="000000"/>
                <w:sz w:val="16"/>
                <w:szCs w:val="16"/>
              </w:rPr>
            </w:pPr>
          </w:p>
        </w:tc>
      </w:tr>
      <w:tr w:rsidR="00177F57" w:rsidRPr="00A4086B">
        <w:trPr>
          <w:gridAfter w:val="1"/>
          <w:wAfter w:w="225" w:type="dxa"/>
          <w:trHeight w:val="300"/>
        </w:trPr>
        <w:tc>
          <w:tcPr>
            <w:tcW w:w="3898"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栏次</w:t>
            </w:r>
          </w:p>
        </w:tc>
        <w:tc>
          <w:tcPr>
            <w:tcW w:w="744"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w:t>
            </w:r>
          </w:p>
        </w:tc>
        <w:tc>
          <w:tcPr>
            <w:tcW w:w="1301"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w:t>
            </w:r>
          </w:p>
        </w:tc>
        <w:tc>
          <w:tcPr>
            <w:tcW w:w="970"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w:t>
            </w:r>
          </w:p>
        </w:tc>
        <w:tc>
          <w:tcPr>
            <w:tcW w:w="643"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w:t>
            </w:r>
          </w:p>
        </w:tc>
        <w:tc>
          <w:tcPr>
            <w:tcW w:w="762"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w:t>
            </w:r>
          </w:p>
        </w:tc>
        <w:tc>
          <w:tcPr>
            <w:tcW w:w="866"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w:t>
            </w:r>
          </w:p>
        </w:tc>
        <w:tc>
          <w:tcPr>
            <w:tcW w:w="666" w:type="dxa"/>
            <w:tcBorders>
              <w:top w:val="single" w:sz="4"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7</w:t>
            </w:r>
          </w:p>
        </w:tc>
      </w:tr>
      <w:tr w:rsidR="00177F57" w:rsidRPr="00A4086B">
        <w:trPr>
          <w:gridAfter w:val="1"/>
          <w:wAfter w:w="225" w:type="dxa"/>
          <w:trHeight w:val="300"/>
        </w:trPr>
        <w:tc>
          <w:tcPr>
            <w:tcW w:w="3898"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A4086B" w:rsidRDefault="00E82DD6">
            <w:pPr>
              <w:widowControl/>
              <w:jc w:val="center"/>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合计</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3277.01</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3277.01</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一般公共服务支出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593.86</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593.86</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20103</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政府办公厅（室）及相关机构事务</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555.22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555.22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2010301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行政运行</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555.22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555.22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20106</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财政事务</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9.18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9.18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2010607</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信息化建设</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20131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党委办公厅（室）及相关机构事务</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10.36</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10.36</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2013101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行政运行</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10.36</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10.36</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20199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其他一般公共服务支出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19.09</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tabs>
                <w:tab w:val="left" w:pos="471"/>
              </w:tabs>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sz w:val="16"/>
                <w:szCs w:val="16"/>
              </w:rPr>
              <w:tab/>
              <w:t xml:space="preserve">   19.09</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2019999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其他一般公共服务支出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204</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公共安全支出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20402</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公安</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2040204</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治安管理</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18.72</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208</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社会保障和就业支出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20808</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抚恤</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2080805</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义务兵优待</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60.23</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210</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医疗卫生与计划生育支出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21007</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计划生育事务</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2100799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其他计划生育事务支出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45.78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212</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城乡社区支出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1977.29</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1977.29</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21205</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城乡社区环境卫生</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51.47</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51.47</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2120501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城乡社区环境卫生</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51.47</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51.47</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农林水支出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567.98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567.98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农业</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254.89</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254.89</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2130104</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事业运行</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91.21</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91.21</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lastRenderedPageBreak/>
              <w:t>2130122</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农业生产支持补贴</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0.50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0.50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2130126</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农村公益事业</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100.68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100.68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2130199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其他农业支出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32.5</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32.5</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21305</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扶贫</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2130504</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农村基础设施建设</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45.0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21307</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农村综合改革</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268.09</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268.09</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2130701</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对村级一事一议的补助</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2130705</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对村民委员会和村党支部的补助</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258.41</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258.41</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2130799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其他农村综合改革支出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9.68</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9.68</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229</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其他支出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3.90</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3.90</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22960</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彩票公益金及对应专项债务收入安排的支出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13.13</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13.13</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gridAfter w:val="1"/>
          <w:wAfter w:w="225" w:type="dxa"/>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2296002</w:t>
            </w:r>
          </w:p>
        </w:tc>
        <w:tc>
          <w:tcPr>
            <w:tcW w:w="228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 xml:space="preserve">  用于社会福利的彩票公益金支出</w:t>
            </w:r>
          </w:p>
        </w:tc>
        <w:tc>
          <w:tcPr>
            <w:tcW w:w="744"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13.13</w:t>
            </w:r>
          </w:p>
        </w:tc>
        <w:tc>
          <w:tcPr>
            <w:tcW w:w="1301"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13.13</w:t>
            </w:r>
          </w:p>
        </w:tc>
        <w:tc>
          <w:tcPr>
            <w:tcW w:w="970"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177F57" w:rsidRPr="00A4086B" w:rsidRDefault="00E82DD6">
            <w:pPr>
              <w:widowControl/>
              <w:jc w:val="righ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0.00</w:t>
            </w:r>
          </w:p>
        </w:tc>
      </w:tr>
      <w:tr w:rsidR="00177F57" w:rsidRPr="00A4086B">
        <w:trPr>
          <w:trHeight w:val="300"/>
        </w:trPr>
        <w:tc>
          <w:tcPr>
            <w:tcW w:w="10075" w:type="dxa"/>
            <w:gridSpan w:val="10"/>
            <w:tcBorders>
              <w:left w:val="single" w:sz="12" w:space="0" w:color="000000"/>
            </w:tcBorders>
            <w:shd w:val="clear" w:color="auto" w:fill="auto"/>
            <w:vAlign w:val="center"/>
          </w:tcPr>
          <w:p w:rsidR="00177F57" w:rsidRPr="00A4086B" w:rsidRDefault="00E82DD6">
            <w:pPr>
              <w:widowControl/>
              <w:jc w:val="left"/>
              <w:textAlignment w:val="center"/>
              <w:rPr>
                <w:rFonts w:asciiTheme="majorEastAsia" w:eastAsiaTheme="majorEastAsia" w:hAnsiTheme="majorEastAsia" w:cs="宋体"/>
                <w:color w:val="000000"/>
                <w:sz w:val="16"/>
                <w:szCs w:val="16"/>
              </w:rPr>
            </w:pPr>
            <w:r w:rsidRPr="00A4086B">
              <w:rPr>
                <w:rFonts w:asciiTheme="majorEastAsia" w:eastAsiaTheme="majorEastAsia" w:hAnsiTheme="majorEastAsia" w:cs="宋体" w:hint="eastAsia"/>
                <w:color w:val="000000"/>
                <w:kern w:val="0"/>
                <w:sz w:val="16"/>
                <w:szCs w:val="16"/>
              </w:rPr>
              <w:t>注：本表反映部门本年度取得的各项收入情况。</w:t>
            </w:r>
          </w:p>
        </w:tc>
      </w:tr>
    </w:tbl>
    <w:p w:rsidR="00177F57" w:rsidRPr="00A4086B" w:rsidRDefault="00177F57">
      <w:pPr>
        <w:spacing w:line="360" w:lineRule="auto"/>
        <w:rPr>
          <w:rFonts w:asciiTheme="majorEastAsia" w:eastAsiaTheme="majorEastAsia" w:hAnsiTheme="majorEastAsia" w:cs="隶书"/>
          <w:sz w:val="16"/>
          <w:szCs w:val="16"/>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W w:w="9385" w:type="dxa"/>
        <w:tblLayout w:type="fixed"/>
        <w:tblCellMar>
          <w:top w:w="15" w:type="dxa"/>
          <w:left w:w="15" w:type="dxa"/>
          <w:bottom w:w="15" w:type="dxa"/>
          <w:right w:w="15" w:type="dxa"/>
        </w:tblCellMar>
        <w:tblLook w:val="04A0"/>
      </w:tblPr>
      <w:tblGrid>
        <w:gridCol w:w="1616"/>
        <w:gridCol w:w="2094"/>
        <w:gridCol w:w="1124"/>
        <w:gridCol w:w="1109"/>
        <w:gridCol w:w="869"/>
        <w:gridCol w:w="1017"/>
        <w:gridCol w:w="748"/>
        <w:gridCol w:w="808"/>
      </w:tblGrid>
      <w:tr w:rsidR="00177F57">
        <w:trPr>
          <w:trHeight w:val="390"/>
        </w:trPr>
        <w:tc>
          <w:tcPr>
            <w:tcW w:w="9385" w:type="dxa"/>
            <w:gridSpan w:val="8"/>
            <w:shd w:val="clear" w:color="auto" w:fill="auto"/>
            <w:vAlign w:val="bottom"/>
          </w:tcPr>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支出决算表</w:t>
            </w:r>
          </w:p>
        </w:tc>
      </w:tr>
      <w:tr w:rsidR="00177F57">
        <w:trPr>
          <w:trHeight w:val="285"/>
        </w:trPr>
        <w:tc>
          <w:tcPr>
            <w:tcW w:w="9385" w:type="dxa"/>
            <w:gridSpan w:val="8"/>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公开03表</w:t>
            </w:r>
          </w:p>
        </w:tc>
      </w:tr>
      <w:tr w:rsidR="00177F57" w:rsidRPr="006F4762">
        <w:trPr>
          <w:trHeight w:val="285"/>
        </w:trPr>
        <w:tc>
          <w:tcPr>
            <w:tcW w:w="9385" w:type="dxa"/>
            <w:gridSpan w:val="8"/>
            <w:shd w:val="clear" w:color="auto" w:fill="auto"/>
            <w:vAlign w:val="bottom"/>
          </w:tcPr>
          <w:p w:rsidR="00177F57" w:rsidRPr="006F4762" w:rsidRDefault="00E82DD6">
            <w:pPr>
              <w:widowControl/>
              <w:jc w:val="left"/>
              <w:textAlignment w:val="bottom"/>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部门：河南省新乡市延津县王楼镇人民政府（镇本级）                                 单位：万元                                     </w:t>
            </w:r>
          </w:p>
        </w:tc>
      </w:tr>
      <w:tr w:rsidR="00177F57" w:rsidRPr="006F4762">
        <w:trPr>
          <w:trHeight w:val="300"/>
        </w:trPr>
        <w:tc>
          <w:tcPr>
            <w:tcW w:w="3710"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项目</w:t>
            </w:r>
          </w:p>
        </w:tc>
        <w:tc>
          <w:tcPr>
            <w:tcW w:w="1124"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本年支出合计</w:t>
            </w:r>
          </w:p>
        </w:tc>
        <w:tc>
          <w:tcPr>
            <w:tcW w:w="1109"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基本支出</w:t>
            </w:r>
          </w:p>
        </w:tc>
        <w:tc>
          <w:tcPr>
            <w:tcW w:w="869"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项目支出</w:t>
            </w:r>
          </w:p>
        </w:tc>
        <w:tc>
          <w:tcPr>
            <w:tcW w:w="1017"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上缴上级支出</w:t>
            </w:r>
          </w:p>
        </w:tc>
        <w:tc>
          <w:tcPr>
            <w:tcW w:w="748"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经营支出</w:t>
            </w:r>
          </w:p>
        </w:tc>
        <w:tc>
          <w:tcPr>
            <w:tcW w:w="808" w:type="dxa"/>
            <w:vMerge w:val="restart"/>
            <w:tcBorders>
              <w:top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对附属单位补助支出</w:t>
            </w:r>
          </w:p>
        </w:tc>
      </w:tr>
      <w:tr w:rsidR="00177F57" w:rsidRPr="006F4762">
        <w:trPr>
          <w:trHeight w:val="312"/>
        </w:trPr>
        <w:tc>
          <w:tcPr>
            <w:tcW w:w="1616"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功能分类科目编码</w:t>
            </w:r>
          </w:p>
        </w:tc>
        <w:tc>
          <w:tcPr>
            <w:tcW w:w="2094" w:type="dxa"/>
            <w:vMerge w:val="restart"/>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科目名称</w:t>
            </w:r>
          </w:p>
        </w:tc>
        <w:tc>
          <w:tcPr>
            <w:tcW w:w="1124"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r>
      <w:tr w:rsidR="00177F57" w:rsidRPr="006F476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r>
      <w:tr w:rsidR="00177F57" w:rsidRPr="006F476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r>
      <w:tr w:rsidR="00177F57" w:rsidRPr="006F476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177F57" w:rsidRPr="006F4762" w:rsidRDefault="00177F57">
            <w:pPr>
              <w:jc w:val="center"/>
              <w:rPr>
                <w:rFonts w:asciiTheme="majorEastAsia" w:eastAsiaTheme="majorEastAsia" w:hAnsiTheme="majorEastAsia" w:cs="宋体"/>
                <w:color w:val="000000"/>
                <w:sz w:val="16"/>
                <w:szCs w:val="16"/>
              </w:rPr>
            </w:pPr>
          </w:p>
        </w:tc>
      </w:tr>
      <w:tr w:rsidR="00177F57" w:rsidRPr="006F4762">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栏次</w:t>
            </w:r>
          </w:p>
        </w:tc>
        <w:tc>
          <w:tcPr>
            <w:tcW w:w="1124"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w:t>
            </w:r>
          </w:p>
        </w:tc>
        <w:tc>
          <w:tcPr>
            <w:tcW w:w="1109"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w:t>
            </w:r>
          </w:p>
        </w:tc>
        <w:tc>
          <w:tcPr>
            <w:tcW w:w="869"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w:t>
            </w:r>
          </w:p>
        </w:tc>
        <w:tc>
          <w:tcPr>
            <w:tcW w:w="1017"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w:t>
            </w:r>
          </w:p>
        </w:tc>
        <w:tc>
          <w:tcPr>
            <w:tcW w:w="748"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w:t>
            </w:r>
          </w:p>
        </w:tc>
        <w:tc>
          <w:tcPr>
            <w:tcW w:w="808" w:type="dxa"/>
            <w:tcBorders>
              <w:top w:val="single" w:sz="4"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w:t>
            </w:r>
          </w:p>
        </w:tc>
      </w:tr>
      <w:tr w:rsidR="00177F57" w:rsidRPr="006F4762">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F4762" w:rsidRDefault="00E82DD6">
            <w:pPr>
              <w:widowControl/>
              <w:jc w:val="center"/>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合计</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3277.01</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1146.65</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2130.36</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593.86</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584.68</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9.18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20103</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政府办公厅（室）及相关机构事务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555.22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555.22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2010301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555.22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555.22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20106</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财政事务</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9.18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9.18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2010607</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信息化建设</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20131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党委办公厅（室）及相关机构事务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10.36</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10.36</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2013101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10.36</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10.36</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20199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19.09</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19.09</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2019999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204</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公共安全支出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20402</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公安</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2040204</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治安管理</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18.72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208</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社会保障和就业支出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20808</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抚恤</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2080805</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义务兵优待</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60.23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210</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医疗卫生与计划生育支出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21007</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计划生育事务</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2100799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其他计划生育事务支出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45.78</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212</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城乡社区支出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1977.29</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51.47</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1925.82</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21205</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1925.82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1925.82</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2120501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1925.82</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1925.82</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农林水支出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567.98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382.62</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185.36</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农业</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254.89</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124.21</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130.68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2130104</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事业运行</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91.21</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91.21</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lastRenderedPageBreak/>
              <w:t>2130122</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农业生产支持补贴</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0.50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0.50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2130126</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农村公益事业</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100.68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100.68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2130199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其他农业支出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32.50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32.50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21305</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扶贫</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45.00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2130504</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农村基础设施建设</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45.00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45.00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21307</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农村综合改革</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268.09</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258.41</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9.68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2130701</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对村级一事一议的补助</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2130705</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对村民委员会和村党支部的补助</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258.41</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258.41</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2130799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其他农村综合改革支出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9.68</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9.68</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229</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其他支出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sz w:val="16"/>
                <w:szCs w:val="16"/>
              </w:rPr>
              <w:t>13.13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3.13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22960</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彩票公益金及对应专项债务收入安排的支出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13.13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3.13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2296002</w:t>
            </w:r>
          </w:p>
        </w:tc>
        <w:tc>
          <w:tcPr>
            <w:tcW w:w="209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 xml:space="preserve">  用于社会福利的彩票公益金支出</w:t>
            </w:r>
          </w:p>
        </w:tc>
        <w:tc>
          <w:tcPr>
            <w:tcW w:w="1124"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13.13</w:t>
            </w:r>
          </w:p>
        </w:tc>
        <w:tc>
          <w:tcPr>
            <w:tcW w:w="110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3.13</w:t>
            </w:r>
          </w:p>
        </w:tc>
        <w:tc>
          <w:tcPr>
            <w:tcW w:w="869"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10.00</w:t>
            </w:r>
          </w:p>
        </w:tc>
        <w:tc>
          <w:tcPr>
            <w:tcW w:w="1017"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177F57" w:rsidRPr="006F4762" w:rsidRDefault="00E82DD6">
            <w:pPr>
              <w:widowControl/>
              <w:jc w:val="righ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0.00</w:t>
            </w:r>
          </w:p>
        </w:tc>
      </w:tr>
      <w:tr w:rsidR="00177F57" w:rsidRPr="006F4762">
        <w:trPr>
          <w:trHeight w:val="300"/>
        </w:trPr>
        <w:tc>
          <w:tcPr>
            <w:tcW w:w="9385" w:type="dxa"/>
            <w:gridSpan w:val="8"/>
            <w:tcBorders>
              <w:left w:val="single" w:sz="12" w:space="0" w:color="000000"/>
            </w:tcBorders>
            <w:shd w:val="clear" w:color="auto" w:fill="auto"/>
            <w:vAlign w:val="center"/>
          </w:tcPr>
          <w:p w:rsidR="00177F57" w:rsidRPr="006F4762" w:rsidRDefault="00E82DD6">
            <w:pPr>
              <w:widowControl/>
              <w:jc w:val="left"/>
              <w:textAlignment w:val="center"/>
              <w:rPr>
                <w:rFonts w:asciiTheme="majorEastAsia" w:eastAsiaTheme="majorEastAsia" w:hAnsiTheme="majorEastAsia" w:cs="宋体"/>
                <w:color w:val="000000"/>
                <w:sz w:val="16"/>
                <w:szCs w:val="16"/>
              </w:rPr>
            </w:pPr>
            <w:r w:rsidRPr="006F4762">
              <w:rPr>
                <w:rFonts w:asciiTheme="majorEastAsia" w:eastAsiaTheme="majorEastAsia" w:hAnsiTheme="majorEastAsia" w:cs="宋体" w:hint="eastAsia"/>
                <w:color w:val="000000"/>
                <w:kern w:val="0"/>
                <w:sz w:val="16"/>
                <w:szCs w:val="16"/>
              </w:rPr>
              <w:t>注：本表反映部门本年度各项支出情况。</w:t>
            </w:r>
          </w:p>
        </w:tc>
      </w:tr>
    </w:tbl>
    <w:p w:rsidR="00177F57" w:rsidRPr="006F4762" w:rsidRDefault="00177F57">
      <w:pPr>
        <w:spacing w:line="360" w:lineRule="auto"/>
        <w:rPr>
          <w:rFonts w:asciiTheme="majorEastAsia" w:eastAsiaTheme="majorEastAsia" w:hAnsiTheme="majorEastAsia" w:cs="隶书"/>
          <w:sz w:val="16"/>
          <w:szCs w:val="16"/>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W w:w="9071" w:type="dxa"/>
        <w:tblLayout w:type="fixed"/>
        <w:tblCellMar>
          <w:top w:w="15" w:type="dxa"/>
          <w:left w:w="15" w:type="dxa"/>
          <w:bottom w:w="15" w:type="dxa"/>
          <w:right w:w="15" w:type="dxa"/>
        </w:tblCellMar>
        <w:tblLook w:val="04A0"/>
      </w:tblPr>
      <w:tblGrid>
        <w:gridCol w:w="1797"/>
        <w:gridCol w:w="497"/>
        <w:gridCol w:w="1862"/>
        <w:gridCol w:w="2005"/>
        <w:gridCol w:w="497"/>
        <w:gridCol w:w="786"/>
        <w:gridCol w:w="810"/>
        <w:gridCol w:w="817"/>
      </w:tblGrid>
      <w:tr w:rsidR="00177F57">
        <w:trPr>
          <w:trHeight w:val="390"/>
        </w:trPr>
        <w:tc>
          <w:tcPr>
            <w:tcW w:w="9071" w:type="dxa"/>
            <w:gridSpan w:val="8"/>
            <w:shd w:val="clear" w:color="auto" w:fill="auto"/>
            <w:vAlign w:val="bottom"/>
          </w:tcPr>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财政拨款收入支出决算表</w:t>
            </w:r>
          </w:p>
        </w:tc>
      </w:tr>
      <w:tr w:rsidR="00177F57">
        <w:trPr>
          <w:trHeight w:val="285"/>
        </w:trPr>
        <w:tc>
          <w:tcPr>
            <w:tcW w:w="9071" w:type="dxa"/>
            <w:gridSpan w:val="8"/>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公开04表</w:t>
            </w:r>
          </w:p>
        </w:tc>
      </w:tr>
      <w:tr w:rsidR="00177F57">
        <w:trPr>
          <w:trHeight w:val="270"/>
        </w:trPr>
        <w:tc>
          <w:tcPr>
            <w:tcW w:w="6161" w:type="dxa"/>
            <w:gridSpan w:val="4"/>
            <w:shd w:val="clear" w:color="auto" w:fill="auto"/>
            <w:vAlign w:val="bottom"/>
          </w:tcPr>
          <w:p w:rsidR="00177F57" w:rsidRDefault="00E82DD6">
            <w:pPr>
              <w:rPr>
                <w:rFonts w:ascii="Arial" w:hAnsi="Arial" w:cs="Arial"/>
                <w:color w:val="000000"/>
                <w:sz w:val="20"/>
                <w:szCs w:val="20"/>
              </w:rPr>
            </w:pPr>
            <w:r>
              <w:rPr>
                <w:rFonts w:ascii="宋体" w:eastAsia="宋体" w:hAnsi="宋体" w:cs="宋体" w:hint="eastAsia"/>
                <w:color w:val="000000"/>
                <w:kern w:val="0"/>
                <w:sz w:val="20"/>
                <w:szCs w:val="20"/>
              </w:rPr>
              <w:t>部门：河南省新乡市延津县王楼镇人民政府（镇本级）</w:t>
            </w:r>
          </w:p>
        </w:tc>
        <w:tc>
          <w:tcPr>
            <w:tcW w:w="2910" w:type="dxa"/>
            <w:gridSpan w:val="4"/>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177F57" w:rsidRPr="0067280B">
        <w:trPr>
          <w:trHeight w:val="300"/>
        </w:trPr>
        <w:tc>
          <w:tcPr>
            <w:tcW w:w="4156"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lastRenderedPageBreak/>
              <w:t>收入</w:t>
            </w:r>
          </w:p>
        </w:tc>
        <w:tc>
          <w:tcPr>
            <w:tcW w:w="4915" w:type="dxa"/>
            <w:gridSpan w:val="5"/>
            <w:tcBorders>
              <w:top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支出</w:t>
            </w:r>
          </w:p>
        </w:tc>
      </w:tr>
      <w:tr w:rsidR="00177F57" w:rsidRPr="0067280B">
        <w:trPr>
          <w:trHeight w:val="312"/>
        </w:trPr>
        <w:tc>
          <w:tcPr>
            <w:tcW w:w="1797"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行次</w:t>
            </w:r>
          </w:p>
        </w:tc>
        <w:tc>
          <w:tcPr>
            <w:tcW w:w="1862"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金额</w:t>
            </w:r>
          </w:p>
        </w:tc>
        <w:tc>
          <w:tcPr>
            <w:tcW w:w="2005"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行次</w:t>
            </w:r>
          </w:p>
        </w:tc>
        <w:tc>
          <w:tcPr>
            <w:tcW w:w="786"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合计</w:t>
            </w:r>
          </w:p>
        </w:tc>
        <w:tc>
          <w:tcPr>
            <w:tcW w:w="810"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一般公共预算财政拨款</w:t>
            </w:r>
          </w:p>
        </w:tc>
        <w:tc>
          <w:tcPr>
            <w:tcW w:w="817" w:type="dxa"/>
            <w:vMerge w:val="restart"/>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政府性基金预算财政拨款</w:t>
            </w:r>
          </w:p>
        </w:tc>
      </w:tr>
      <w:tr w:rsidR="00177F57" w:rsidRPr="0067280B">
        <w:trPr>
          <w:trHeight w:val="615"/>
        </w:trPr>
        <w:tc>
          <w:tcPr>
            <w:tcW w:w="1797"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1862"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2005"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786"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810"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817" w:type="dxa"/>
            <w:vMerge/>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1862"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center"/>
              <w:rPr>
                <w:rFonts w:asciiTheme="majorEastAsia" w:eastAsiaTheme="majorEastAsia" w:hAnsiTheme="majorEastAsia" w:cs="宋体"/>
                <w:color w:val="000000"/>
                <w:sz w:val="16"/>
                <w:szCs w:val="16"/>
              </w:rPr>
            </w:pPr>
          </w:p>
        </w:tc>
        <w:tc>
          <w:tcPr>
            <w:tcW w:w="786"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w:t>
            </w:r>
          </w:p>
        </w:tc>
        <w:tc>
          <w:tcPr>
            <w:tcW w:w="810"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w:t>
            </w:r>
          </w:p>
        </w:tc>
        <w:tc>
          <w:tcPr>
            <w:tcW w:w="81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一、一般公共预算财政拨款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3263.88</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一、一般公共服务支出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31</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593.86</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593.86</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13.13</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二、外交支出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三、国防支出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33</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四、公共安全支出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34</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18.72</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18.72</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五、教育支出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35</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6</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六、科学技术支出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36</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7</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七、文化体育与传媒支出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37</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8</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八、社会保障和就业支出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38</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60.23</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60.23</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9</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九、医疗卫生与计划生育支出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39</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45.78</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45.78</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10</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十、节能环保支出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40</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11</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十一、城乡社区支出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41</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1977.29</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1977.29</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12</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十二、农林水支出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42</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567.98</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567.98</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十三、交通运输支出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43</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14</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十四、资源勘探信息等支出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44</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15</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十五、商业服务业等支出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45</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16</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十六、金融支出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46</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17</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十七、援助其他地区支出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47</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18</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十八、国土海洋气象等支出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48</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19</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十九、住房保障支出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49</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20</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二十、粮油物资储备支出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50</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21</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二十一、其他支出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51</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13.13</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13.13</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22</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二十二、债务还本支出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52</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23</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二十三、债务付息支出</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53</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24</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54</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b/>
                <w:color w:val="000000"/>
                <w:sz w:val="16"/>
                <w:szCs w:val="16"/>
              </w:rPr>
            </w:pPr>
            <w:r w:rsidRPr="0067280B">
              <w:rPr>
                <w:rFonts w:asciiTheme="majorEastAsia" w:eastAsiaTheme="majorEastAsia" w:hAnsiTheme="majorEastAsia" w:cs="宋体" w:hint="eastAsia"/>
                <w:b/>
                <w:color w:val="000000"/>
                <w:kern w:val="0"/>
                <w:sz w:val="16"/>
                <w:szCs w:val="16"/>
              </w:rPr>
              <w:t>本年收入合计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25</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3277.01</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b/>
                <w:color w:val="000000"/>
                <w:sz w:val="16"/>
                <w:szCs w:val="16"/>
              </w:rPr>
            </w:pPr>
            <w:r w:rsidRPr="0067280B">
              <w:rPr>
                <w:rFonts w:asciiTheme="majorEastAsia" w:eastAsiaTheme="majorEastAsia" w:hAnsiTheme="majorEastAsia" w:cs="宋体" w:hint="eastAsia"/>
                <w:b/>
                <w:color w:val="000000"/>
                <w:kern w:val="0"/>
                <w:sz w:val="16"/>
                <w:szCs w:val="16"/>
              </w:rPr>
              <w:t>本年支出合计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55</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3277.01</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3263.68</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13.13</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 xml:space="preserve">  年初财政拨款结转和结余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26</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 xml:space="preserve">  年末财政拨款结转和结余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56</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 xml:space="preserve">    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27</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57</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 xml:space="preserve">    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28</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58</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29</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177F57">
            <w:pPr>
              <w:jc w:val="left"/>
              <w:rPr>
                <w:rFonts w:asciiTheme="majorEastAsia" w:eastAsiaTheme="majorEastAsia" w:hAnsiTheme="majorEastAsia"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59</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177F57">
            <w:pPr>
              <w:jc w:val="right"/>
              <w:rPr>
                <w:rFonts w:asciiTheme="majorEastAsia" w:eastAsiaTheme="majorEastAsia" w:hAnsiTheme="majorEastAsia" w:cs="宋体"/>
                <w:color w:val="000000"/>
                <w:sz w:val="16"/>
                <w:szCs w:val="16"/>
              </w:rPr>
            </w:pPr>
          </w:p>
        </w:tc>
      </w:tr>
      <w:tr w:rsidR="00177F57" w:rsidRPr="0067280B">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b/>
                <w:color w:val="000000"/>
                <w:sz w:val="16"/>
                <w:szCs w:val="16"/>
              </w:rPr>
            </w:pPr>
            <w:r w:rsidRPr="0067280B">
              <w:rPr>
                <w:rFonts w:asciiTheme="majorEastAsia" w:eastAsiaTheme="majorEastAsia" w:hAnsiTheme="majorEastAsia" w:cs="宋体" w:hint="eastAsia"/>
                <w:b/>
                <w:color w:val="000000"/>
                <w:kern w:val="0"/>
                <w:sz w:val="16"/>
                <w:szCs w:val="16"/>
              </w:rPr>
              <w:lastRenderedPageBreak/>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30</w:t>
            </w:r>
          </w:p>
        </w:tc>
        <w:tc>
          <w:tcPr>
            <w:tcW w:w="1862"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3277.01</w:t>
            </w:r>
          </w:p>
        </w:tc>
        <w:tc>
          <w:tcPr>
            <w:tcW w:w="2005"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b/>
                <w:color w:val="000000"/>
                <w:sz w:val="16"/>
                <w:szCs w:val="16"/>
              </w:rPr>
            </w:pPr>
            <w:r w:rsidRPr="0067280B">
              <w:rPr>
                <w:rFonts w:asciiTheme="majorEastAsia" w:eastAsiaTheme="majorEastAsia" w:hAnsiTheme="majorEastAsia" w:cs="宋体" w:hint="eastAsia"/>
                <w:b/>
                <w:color w:val="000000"/>
                <w:kern w:val="0"/>
                <w:sz w:val="16"/>
                <w:szCs w:val="16"/>
              </w:rPr>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177F57" w:rsidRPr="0067280B" w:rsidRDefault="00E82DD6">
            <w:pPr>
              <w:widowControl/>
              <w:jc w:val="center"/>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60</w:t>
            </w:r>
          </w:p>
        </w:tc>
        <w:tc>
          <w:tcPr>
            <w:tcW w:w="786"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3277.01</w:t>
            </w:r>
          </w:p>
        </w:tc>
        <w:tc>
          <w:tcPr>
            <w:tcW w:w="810"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3263.680</w:t>
            </w:r>
          </w:p>
        </w:tc>
        <w:tc>
          <w:tcPr>
            <w:tcW w:w="817" w:type="dxa"/>
            <w:tcBorders>
              <w:top w:val="single" w:sz="4" w:space="0" w:color="000000"/>
              <w:bottom w:val="single" w:sz="4" w:space="0" w:color="000000"/>
              <w:right w:val="single" w:sz="4" w:space="0" w:color="000000"/>
            </w:tcBorders>
            <w:shd w:val="clear" w:color="auto" w:fill="auto"/>
            <w:vAlign w:val="center"/>
          </w:tcPr>
          <w:p w:rsidR="00177F57" w:rsidRPr="0067280B" w:rsidRDefault="00E82DD6">
            <w:pPr>
              <w:widowControl/>
              <w:jc w:val="righ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13.13</w:t>
            </w:r>
          </w:p>
        </w:tc>
      </w:tr>
      <w:tr w:rsidR="00177F57" w:rsidRPr="0067280B">
        <w:trPr>
          <w:trHeight w:val="300"/>
        </w:trPr>
        <w:tc>
          <w:tcPr>
            <w:tcW w:w="9071" w:type="dxa"/>
            <w:gridSpan w:val="8"/>
            <w:tcBorders>
              <w:left w:val="single" w:sz="12" w:space="0" w:color="000000"/>
            </w:tcBorders>
            <w:shd w:val="clear" w:color="auto" w:fill="auto"/>
            <w:vAlign w:val="center"/>
          </w:tcPr>
          <w:p w:rsidR="00177F57" w:rsidRPr="0067280B" w:rsidRDefault="00E82DD6">
            <w:pPr>
              <w:widowControl/>
              <w:jc w:val="left"/>
              <w:textAlignment w:val="center"/>
              <w:rPr>
                <w:rFonts w:asciiTheme="majorEastAsia" w:eastAsiaTheme="majorEastAsia" w:hAnsiTheme="majorEastAsia" w:cs="宋体"/>
                <w:color w:val="000000"/>
                <w:sz w:val="16"/>
                <w:szCs w:val="16"/>
              </w:rPr>
            </w:pPr>
            <w:r w:rsidRPr="0067280B">
              <w:rPr>
                <w:rFonts w:asciiTheme="majorEastAsia" w:eastAsiaTheme="majorEastAsia" w:hAnsiTheme="majorEastAsia" w:cs="宋体" w:hint="eastAsia"/>
                <w:color w:val="000000"/>
                <w:kern w:val="0"/>
                <w:sz w:val="16"/>
                <w:szCs w:val="16"/>
              </w:rPr>
              <w:t>注：本表反映部门本年度一般公共预算财政拨款和政府性基金预算财政拨款的总收支和年末结转结余情况。</w:t>
            </w:r>
          </w:p>
        </w:tc>
      </w:tr>
    </w:tbl>
    <w:p w:rsidR="00177F57" w:rsidRPr="0067280B" w:rsidRDefault="00177F57">
      <w:pPr>
        <w:spacing w:line="360" w:lineRule="auto"/>
        <w:rPr>
          <w:rFonts w:asciiTheme="majorEastAsia" w:eastAsiaTheme="majorEastAsia" w:hAnsiTheme="majorEastAsia" w:cs="隶书"/>
          <w:sz w:val="16"/>
          <w:szCs w:val="16"/>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pPr w:leftFromText="180" w:rightFromText="180" w:vertAnchor="text" w:horzAnchor="page" w:tblpX="2295" w:tblpY="931"/>
        <w:tblOverlap w:val="never"/>
        <w:tblW w:w="9613" w:type="dxa"/>
        <w:tblLayout w:type="fixed"/>
        <w:tblCellMar>
          <w:top w:w="15" w:type="dxa"/>
          <w:left w:w="15" w:type="dxa"/>
          <w:bottom w:w="15" w:type="dxa"/>
          <w:right w:w="15" w:type="dxa"/>
        </w:tblCellMar>
        <w:tblLook w:val="04A0"/>
      </w:tblPr>
      <w:tblGrid>
        <w:gridCol w:w="740"/>
        <w:gridCol w:w="740"/>
        <w:gridCol w:w="768"/>
        <w:gridCol w:w="3030"/>
        <w:gridCol w:w="1605"/>
        <w:gridCol w:w="1395"/>
        <w:gridCol w:w="1335"/>
      </w:tblGrid>
      <w:tr w:rsidR="00177F57">
        <w:trPr>
          <w:trHeight w:val="390"/>
        </w:trPr>
        <w:tc>
          <w:tcPr>
            <w:tcW w:w="9613" w:type="dxa"/>
            <w:gridSpan w:val="7"/>
            <w:shd w:val="clear" w:color="auto" w:fill="auto"/>
            <w:vAlign w:val="bottom"/>
          </w:tcPr>
          <w:p w:rsidR="00177F57" w:rsidRDefault="00177F57">
            <w:pPr>
              <w:widowControl/>
              <w:textAlignment w:val="bottom"/>
              <w:rPr>
                <w:rFonts w:ascii="宋体" w:eastAsia="宋体" w:hAnsi="宋体" w:cs="宋体"/>
                <w:color w:val="000000"/>
                <w:kern w:val="0"/>
                <w:sz w:val="30"/>
                <w:szCs w:val="30"/>
              </w:rPr>
            </w:pPr>
          </w:p>
          <w:p w:rsidR="00177F57" w:rsidRDefault="00177F57">
            <w:pPr>
              <w:widowControl/>
              <w:jc w:val="center"/>
              <w:textAlignment w:val="bottom"/>
              <w:rPr>
                <w:rFonts w:ascii="宋体" w:eastAsia="宋体" w:hAnsi="宋体" w:cs="宋体"/>
                <w:color w:val="000000"/>
                <w:kern w:val="0"/>
                <w:sz w:val="30"/>
                <w:szCs w:val="30"/>
              </w:rPr>
            </w:pPr>
          </w:p>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一般公共预算财政拨款支出决算表</w:t>
            </w:r>
          </w:p>
        </w:tc>
      </w:tr>
      <w:tr w:rsidR="00177F57">
        <w:trPr>
          <w:trHeight w:val="285"/>
        </w:trPr>
        <w:tc>
          <w:tcPr>
            <w:tcW w:w="740" w:type="dxa"/>
            <w:shd w:val="clear" w:color="auto" w:fill="auto"/>
            <w:vAlign w:val="bottom"/>
          </w:tcPr>
          <w:p w:rsidR="00177F57" w:rsidRDefault="00177F57">
            <w:pPr>
              <w:rPr>
                <w:rFonts w:ascii="Arial" w:hAnsi="Arial" w:cs="Arial"/>
                <w:color w:val="000000"/>
                <w:sz w:val="20"/>
                <w:szCs w:val="20"/>
              </w:rPr>
            </w:pPr>
          </w:p>
        </w:tc>
        <w:tc>
          <w:tcPr>
            <w:tcW w:w="740" w:type="dxa"/>
            <w:shd w:val="clear" w:color="auto" w:fill="auto"/>
            <w:vAlign w:val="bottom"/>
          </w:tcPr>
          <w:p w:rsidR="00177F57" w:rsidRDefault="00177F57">
            <w:pPr>
              <w:rPr>
                <w:rFonts w:ascii="Arial" w:hAnsi="Arial" w:cs="Arial"/>
                <w:color w:val="000000"/>
                <w:sz w:val="20"/>
                <w:szCs w:val="20"/>
              </w:rPr>
            </w:pPr>
          </w:p>
        </w:tc>
        <w:tc>
          <w:tcPr>
            <w:tcW w:w="768" w:type="dxa"/>
            <w:shd w:val="clear" w:color="auto" w:fill="auto"/>
            <w:vAlign w:val="bottom"/>
          </w:tcPr>
          <w:p w:rsidR="00177F57" w:rsidRDefault="00177F57">
            <w:pPr>
              <w:rPr>
                <w:rFonts w:ascii="Arial" w:hAnsi="Arial" w:cs="Arial"/>
                <w:color w:val="000000"/>
                <w:sz w:val="20"/>
                <w:szCs w:val="20"/>
              </w:rPr>
            </w:pPr>
          </w:p>
        </w:tc>
        <w:tc>
          <w:tcPr>
            <w:tcW w:w="3030" w:type="dxa"/>
            <w:shd w:val="clear" w:color="auto" w:fill="auto"/>
            <w:vAlign w:val="bottom"/>
          </w:tcPr>
          <w:p w:rsidR="00177F57" w:rsidRDefault="00177F57">
            <w:pPr>
              <w:rPr>
                <w:rFonts w:ascii="Arial" w:hAnsi="Arial" w:cs="Arial"/>
                <w:color w:val="000000"/>
                <w:sz w:val="20"/>
                <w:szCs w:val="20"/>
              </w:rPr>
            </w:pPr>
          </w:p>
        </w:tc>
        <w:tc>
          <w:tcPr>
            <w:tcW w:w="1605" w:type="dxa"/>
            <w:shd w:val="clear" w:color="auto" w:fill="auto"/>
            <w:vAlign w:val="bottom"/>
          </w:tcPr>
          <w:p w:rsidR="00177F57" w:rsidRDefault="00177F57">
            <w:pPr>
              <w:rPr>
                <w:rFonts w:ascii="Arial" w:hAnsi="Arial" w:cs="Arial"/>
                <w:color w:val="000000"/>
                <w:sz w:val="20"/>
                <w:szCs w:val="20"/>
              </w:rPr>
            </w:pPr>
          </w:p>
        </w:tc>
        <w:tc>
          <w:tcPr>
            <w:tcW w:w="1395" w:type="dxa"/>
            <w:shd w:val="clear" w:color="auto" w:fill="auto"/>
            <w:vAlign w:val="bottom"/>
          </w:tcPr>
          <w:p w:rsidR="00177F57" w:rsidRDefault="00177F57">
            <w:pPr>
              <w:rPr>
                <w:rFonts w:ascii="Arial" w:hAnsi="Arial" w:cs="Arial"/>
                <w:color w:val="000000"/>
                <w:sz w:val="20"/>
                <w:szCs w:val="20"/>
              </w:rPr>
            </w:pPr>
          </w:p>
        </w:tc>
        <w:tc>
          <w:tcPr>
            <w:tcW w:w="1335" w:type="dxa"/>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公开05表</w:t>
            </w:r>
          </w:p>
        </w:tc>
      </w:tr>
      <w:tr w:rsidR="00177F57" w:rsidRPr="006E041E">
        <w:trPr>
          <w:trHeight w:val="270"/>
        </w:trPr>
        <w:tc>
          <w:tcPr>
            <w:tcW w:w="6883" w:type="dxa"/>
            <w:gridSpan w:val="5"/>
            <w:shd w:val="clear" w:color="auto" w:fill="auto"/>
            <w:vAlign w:val="bottom"/>
          </w:tcPr>
          <w:p w:rsidR="00177F57" w:rsidRPr="006E041E" w:rsidRDefault="00E82DD6">
            <w:pPr>
              <w:widowControl/>
              <w:jc w:val="left"/>
              <w:textAlignment w:val="bottom"/>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部门：河南省新乡市延津县王楼镇人民政府（镇本级）</w:t>
            </w:r>
          </w:p>
        </w:tc>
        <w:tc>
          <w:tcPr>
            <w:tcW w:w="2730" w:type="dxa"/>
            <w:gridSpan w:val="2"/>
            <w:shd w:val="clear" w:color="auto" w:fill="auto"/>
            <w:vAlign w:val="bottom"/>
          </w:tcPr>
          <w:p w:rsidR="00177F57" w:rsidRPr="006E041E" w:rsidRDefault="00E82DD6">
            <w:pPr>
              <w:widowControl/>
              <w:jc w:val="right"/>
              <w:textAlignment w:val="bottom"/>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单位：万元</w:t>
            </w:r>
          </w:p>
        </w:tc>
      </w:tr>
      <w:tr w:rsidR="00177F57" w:rsidRPr="006E041E">
        <w:trPr>
          <w:trHeight w:val="300"/>
        </w:trPr>
        <w:tc>
          <w:tcPr>
            <w:tcW w:w="5278"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项目</w:t>
            </w:r>
          </w:p>
        </w:tc>
        <w:tc>
          <w:tcPr>
            <w:tcW w:w="1605" w:type="dxa"/>
            <w:vMerge w:val="restart"/>
            <w:tcBorders>
              <w:top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本年支出合计</w:t>
            </w:r>
          </w:p>
        </w:tc>
        <w:tc>
          <w:tcPr>
            <w:tcW w:w="1395" w:type="dxa"/>
            <w:vMerge w:val="restart"/>
            <w:tcBorders>
              <w:top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基本支出</w:t>
            </w:r>
          </w:p>
        </w:tc>
        <w:tc>
          <w:tcPr>
            <w:tcW w:w="1335" w:type="dxa"/>
            <w:vMerge w:val="restart"/>
            <w:tcBorders>
              <w:top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项目支出</w:t>
            </w:r>
          </w:p>
        </w:tc>
      </w:tr>
      <w:tr w:rsidR="00177F57" w:rsidRPr="006E041E">
        <w:trPr>
          <w:trHeight w:val="312"/>
        </w:trPr>
        <w:tc>
          <w:tcPr>
            <w:tcW w:w="2248"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功能分类科目编码</w:t>
            </w:r>
          </w:p>
        </w:tc>
        <w:tc>
          <w:tcPr>
            <w:tcW w:w="3030" w:type="dxa"/>
            <w:vMerge w:val="restart"/>
            <w:tcBorders>
              <w:top w:val="single" w:sz="4"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科目名称</w:t>
            </w:r>
          </w:p>
        </w:tc>
        <w:tc>
          <w:tcPr>
            <w:tcW w:w="160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r>
      <w:tr w:rsidR="00177F57" w:rsidRPr="006E041E">
        <w:trPr>
          <w:trHeight w:val="312"/>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r>
      <w:tr w:rsidR="00177F57" w:rsidRPr="006E041E">
        <w:trPr>
          <w:trHeight w:val="312"/>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177F57" w:rsidRPr="006E041E" w:rsidRDefault="00177F57">
            <w:pPr>
              <w:jc w:val="center"/>
              <w:rPr>
                <w:rFonts w:asciiTheme="majorEastAsia" w:eastAsiaTheme="majorEastAsia" w:hAnsiTheme="majorEastAsia" w:cs="宋体"/>
                <w:color w:val="000000"/>
                <w:sz w:val="16"/>
                <w:szCs w:val="16"/>
              </w:rPr>
            </w:pPr>
          </w:p>
        </w:tc>
      </w:tr>
      <w:tr w:rsidR="00177F57" w:rsidRPr="006E041E">
        <w:trPr>
          <w:trHeight w:val="300"/>
        </w:trPr>
        <w:tc>
          <w:tcPr>
            <w:tcW w:w="5278"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栏次</w:t>
            </w:r>
          </w:p>
        </w:tc>
        <w:tc>
          <w:tcPr>
            <w:tcW w:w="1605" w:type="dxa"/>
            <w:tcBorders>
              <w:top w:val="single" w:sz="4"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w:t>
            </w:r>
          </w:p>
        </w:tc>
        <w:tc>
          <w:tcPr>
            <w:tcW w:w="1395" w:type="dxa"/>
            <w:tcBorders>
              <w:top w:val="single" w:sz="4"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w:t>
            </w:r>
          </w:p>
        </w:tc>
        <w:tc>
          <w:tcPr>
            <w:tcW w:w="1335" w:type="dxa"/>
            <w:tcBorders>
              <w:top w:val="single" w:sz="4"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w:t>
            </w:r>
          </w:p>
        </w:tc>
      </w:tr>
      <w:tr w:rsidR="00177F57" w:rsidRPr="006E041E">
        <w:trPr>
          <w:trHeight w:val="300"/>
        </w:trPr>
        <w:tc>
          <w:tcPr>
            <w:tcW w:w="5278"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6E041E" w:rsidRDefault="00E82DD6">
            <w:pPr>
              <w:widowControl/>
              <w:jc w:val="center"/>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合计</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3263.88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1143.52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2120.36</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593.86</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593.86</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lastRenderedPageBreak/>
              <w:t>20103</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政府办公厅（室）及相关机构事务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555.22</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555.22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2010301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555.22</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555.22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20106</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财政事务</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9.18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9.18</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2010607</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信息化建设</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20131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党委办公厅（室）及相关机构事务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10.36</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10.36</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2013101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10.36</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10.36</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20199</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19.09</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19.09</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2019999</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32.80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32.80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204</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公共安全支出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20402</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公安</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2040204</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治安管理</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18.72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208</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社会保障和就业支出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20808</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抚恤</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2080805</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义务兵优待</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60.23</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210</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医疗卫生与计划生育支出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21007</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计划生育事务</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2100799</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其他计划生育事务支出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45.78</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212</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城乡社区支出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1977.29</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51.47</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1925.82</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21205</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51.47</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51.47</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2120501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51.47</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51.47</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农林水支出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567.98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382.62</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185.36</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农业</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254.89</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124.21</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130.68</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2130104</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事业运行</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91.21</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91.21</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2130122</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农业生产支持补贴</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0.50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0.50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2130126</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农村公益事业</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100.68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100.68</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2130199</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其他农业支出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32.50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32.50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21305</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扶贫</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45.00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2130504</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农村基础设施建设</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45.00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45.00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21307</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农村综合改革</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268.09</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258.41</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9.68</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2130701</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对村级一事一议的补助</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sz w:val="16"/>
                <w:szCs w:val="16"/>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2130705</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对村民委员会和村党支部的补助</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258.41</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258.41</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r>
      <w:tr w:rsidR="00177F57" w:rsidRPr="006E041E">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2130799</w:t>
            </w:r>
          </w:p>
        </w:tc>
        <w:tc>
          <w:tcPr>
            <w:tcW w:w="3030"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  其他农村综合改革支出</w:t>
            </w:r>
          </w:p>
        </w:tc>
        <w:tc>
          <w:tcPr>
            <w:tcW w:w="160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9.68</w:t>
            </w:r>
          </w:p>
        </w:tc>
        <w:tc>
          <w:tcPr>
            <w:tcW w:w="139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177F57" w:rsidRPr="006E041E" w:rsidRDefault="00E82DD6">
            <w:pPr>
              <w:widowControl/>
              <w:jc w:val="righ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9.68</w:t>
            </w:r>
          </w:p>
        </w:tc>
      </w:tr>
      <w:tr w:rsidR="00177F57" w:rsidRPr="006E041E">
        <w:trPr>
          <w:trHeight w:val="300"/>
        </w:trPr>
        <w:tc>
          <w:tcPr>
            <w:tcW w:w="9613" w:type="dxa"/>
            <w:gridSpan w:val="7"/>
            <w:tcBorders>
              <w:left w:val="single" w:sz="12" w:space="0" w:color="000000"/>
            </w:tcBorders>
            <w:shd w:val="clear" w:color="auto" w:fill="auto"/>
            <w:vAlign w:val="center"/>
          </w:tcPr>
          <w:p w:rsidR="00177F57" w:rsidRPr="006E041E" w:rsidRDefault="00E82DD6">
            <w:pPr>
              <w:widowControl/>
              <w:jc w:val="left"/>
              <w:textAlignment w:val="center"/>
              <w:rPr>
                <w:rFonts w:asciiTheme="majorEastAsia" w:eastAsiaTheme="majorEastAsia" w:hAnsiTheme="majorEastAsia" w:cs="宋体"/>
                <w:color w:val="000000"/>
                <w:sz w:val="16"/>
                <w:szCs w:val="16"/>
              </w:rPr>
            </w:pPr>
            <w:r w:rsidRPr="006E041E">
              <w:rPr>
                <w:rFonts w:asciiTheme="majorEastAsia" w:eastAsiaTheme="majorEastAsia" w:hAnsiTheme="majorEastAsia" w:cs="宋体" w:hint="eastAsia"/>
                <w:color w:val="000000"/>
                <w:kern w:val="0"/>
                <w:sz w:val="16"/>
                <w:szCs w:val="16"/>
              </w:rPr>
              <w:t xml:space="preserve">注：本表反映部门本年度一般公共预算财政拨款实际支出情况。   </w:t>
            </w:r>
          </w:p>
        </w:tc>
      </w:tr>
    </w:tbl>
    <w:p w:rsidR="00177F57" w:rsidRPr="006E041E" w:rsidRDefault="00177F57">
      <w:pPr>
        <w:spacing w:line="360" w:lineRule="auto"/>
        <w:rPr>
          <w:rFonts w:asciiTheme="majorEastAsia" w:eastAsiaTheme="majorEastAsia" w:hAnsiTheme="majorEastAsia" w:cs="隶书"/>
          <w:sz w:val="16"/>
          <w:szCs w:val="16"/>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W w:w="8968" w:type="dxa"/>
        <w:tblLayout w:type="fixed"/>
        <w:tblCellMar>
          <w:top w:w="15" w:type="dxa"/>
          <w:left w:w="15" w:type="dxa"/>
          <w:bottom w:w="15" w:type="dxa"/>
          <w:right w:w="15" w:type="dxa"/>
        </w:tblCellMar>
        <w:tblLook w:val="04A0"/>
      </w:tblPr>
      <w:tblGrid>
        <w:gridCol w:w="908"/>
        <w:gridCol w:w="2987"/>
        <w:gridCol w:w="1013"/>
        <w:gridCol w:w="908"/>
        <w:gridCol w:w="2044"/>
        <w:gridCol w:w="1108"/>
      </w:tblGrid>
      <w:tr w:rsidR="00177F57">
        <w:trPr>
          <w:trHeight w:val="390"/>
        </w:trPr>
        <w:tc>
          <w:tcPr>
            <w:tcW w:w="8968" w:type="dxa"/>
            <w:gridSpan w:val="6"/>
            <w:shd w:val="clear" w:color="auto" w:fill="auto"/>
            <w:vAlign w:val="bottom"/>
          </w:tcPr>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一般公共预算财政拨款基本支出决算表</w:t>
            </w:r>
          </w:p>
        </w:tc>
      </w:tr>
      <w:tr w:rsidR="00177F57">
        <w:trPr>
          <w:trHeight w:val="285"/>
        </w:trPr>
        <w:tc>
          <w:tcPr>
            <w:tcW w:w="908" w:type="dxa"/>
            <w:shd w:val="clear" w:color="auto" w:fill="auto"/>
            <w:vAlign w:val="bottom"/>
          </w:tcPr>
          <w:p w:rsidR="00177F57" w:rsidRDefault="00177F57">
            <w:pPr>
              <w:rPr>
                <w:rFonts w:ascii="Arial" w:hAnsi="Arial" w:cs="Arial"/>
                <w:color w:val="000000"/>
                <w:sz w:val="20"/>
                <w:szCs w:val="20"/>
              </w:rPr>
            </w:pPr>
          </w:p>
        </w:tc>
        <w:tc>
          <w:tcPr>
            <w:tcW w:w="2987" w:type="dxa"/>
            <w:shd w:val="clear" w:color="auto" w:fill="auto"/>
            <w:vAlign w:val="bottom"/>
          </w:tcPr>
          <w:p w:rsidR="00177F57" w:rsidRDefault="00177F57">
            <w:pPr>
              <w:rPr>
                <w:rFonts w:ascii="Arial" w:hAnsi="Arial" w:cs="Arial"/>
                <w:color w:val="000000"/>
                <w:sz w:val="20"/>
                <w:szCs w:val="20"/>
              </w:rPr>
            </w:pPr>
          </w:p>
        </w:tc>
        <w:tc>
          <w:tcPr>
            <w:tcW w:w="1013" w:type="dxa"/>
            <w:shd w:val="clear" w:color="auto" w:fill="auto"/>
            <w:vAlign w:val="bottom"/>
          </w:tcPr>
          <w:p w:rsidR="00177F57" w:rsidRDefault="00177F57">
            <w:pPr>
              <w:rPr>
                <w:rFonts w:ascii="Arial" w:hAnsi="Arial" w:cs="Arial"/>
                <w:color w:val="000000"/>
                <w:sz w:val="20"/>
                <w:szCs w:val="20"/>
              </w:rPr>
            </w:pPr>
          </w:p>
        </w:tc>
        <w:tc>
          <w:tcPr>
            <w:tcW w:w="908" w:type="dxa"/>
            <w:shd w:val="clear" w:color="auto" w:fill="auto"/>
            <w:vAlign w:val="bottom"/>
          </w:tcPr>
          <w:p w:rsidR="00177F57" w:rsidRDefault="00177F57">
            <w:pPr>
              <w:rPr>
                <w:rFonts w:ascii="Arial" w:hAnsi="Arial" w:cs="Arial"/>
                <w:color w:val="000000"/>
                <w:sz w:val="20"/>
                <w:szCs w:val="20"/>
              </w:rPr>
            </w:pPr>
          </w:p>
        </w:tc>
        <w:tc>
          <w:tcPr>
            <w:tcW w:w="2044" w:type="dxa"/>
            <w:shd w:val="clear" w:color="auto" w:fill="auto"/>
            <w:vAlign w:val="bottom"/>
          </w:tcPr>
          <w:p w:rsidR="00177F57" w:rsidRDefault="00177F57">
            <w:pPr>
              <w:rPr>
                <w:rFonts w:ascii="Arial" w:hAnsi="Arial" w:cs="Arial"/>
                <w:color w:val="000000"/>
                <w:sz w:val="20"/>
                <w:szCs w:val="20"/>
              </w:rPr>
            </w:pPr>
          </w:p>
        </w:tc>
        <w:tc>
          <w:tcPr>
            <w:tcW w:w="1108" w:type="dxa"/>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177F57" w:rsidRPr="00222AD5">
        <w:trPr>
          <w:trHeight w:val="285"/>
        </w:trPr>
        <w:tc>
          <w:tcPr>
            <w:tcW w:w="5816" w:type="dxa"/>
            <w:gridSpan w:val="4"/>
            <w:shd w:val="clear" w:color="auto" w:fill="auto"/>
            <w:vAlign w:val="bottom"/>
          </w:tcPr>
          <w:p w:rsidR="00177F57" w:rsidRPr="00222AD5" w:rsidRDefault="00E82DD6">
            <w:pPr>
              <w:widowControl/>
              <w:jc w:val="left"/>
              <w:textAlignment w:val="bottom"/>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部门：河南省新乡市延津县王楼镇人民政府（镇本级）</w:t>
            </w:r>
          </w:p>
        </w:tc>
        <w:tc>
          <w:tcPr>
            <w:tcW w:w="3152" w:type="dxa"/>
            <w:gridSpan w:val="2"/>
            <w:shd w:val="clear" w:color="auto" w:fill="auto"/>
            <w:vAlign w:val="bottom"/>
          </w:tcPr>
          <w:p w:rsidR="00177F57" w:rsidRPr="00222AD5" w:rsidRDefault="00E82DD6">
            <w:pPr>
              <w:widowControl/>
              <w:jc w:val="right"/>
              <w:textAlignment w:val="bottom"/>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单位：万元</w:t>
            </w:r>
          </w:p>
        </w:tc>
      </w:tr>
      <w:tr w:rsidR="00177F57" w:rsidRPr="00222AD5">
        <w:trPr>
          <w:trHeight w:val="300"/>
        </w:trPr>
        <w:tc>
          <w:tcPr>
            <w:tcW w:w="4908"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人员经费</w:t>
            </w:r>
          </w:p>
        </w:tc>
        <w:tc>
          <w:tcPr>
            <w:tcW w:w="4060" w:type="dxa"/>
            <w:gridSpan w:val="3"/>
            <w:tcBorders>
              <w:top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公用经费</w:t>
            </w:r>
          </w:p>
        </w:tc>
      </w:tr>
      <w:tr w:rsidR="00177F57" w:rsidRPr="00222AD5">
        <w:trPr>
          <w:trHeight w:val="312"/>
        </w:trPr>
        <w:tc>
          <w:tcPr>
            <w:tcW w:w="9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经济分类科目编码</w:t>
            </w:r>
          </w:p>
        </w:tc>
        <w:tc>
          <w:tcPr>
            <w:tcW w:w="2987"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科目名称</w:t>
            </w:r>
          </w:p>
        </w:tc>
        <w:tc>
          <w:tcPr>
            <w:tcW w:w="1013"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金额</w:t>
            </w:r>
          </w:p>
        </w:tc>
        <w:tc>
          <w:tcPr>
            <w:tcW w:w="908"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经济分类科目编码</w:t>
            </w:r>
          </w:p>
        </w:tc>
        <w:tc>
          <w:tcPr>
            <w:tcW w:w="2044"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科目名称</w:t>
            </w:r>
          </w:p>
        </w:tc>
        <w:tc>
          <w:tcPr>
            <w:tcW w:w="1108"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金额</w:t>
            </w:r>
          </w:p>
        </w:tc>
      </w:tr>
      <w:tr w:rsidR="00177F57" w:rsidRPr="00222AD5">
        <w:trPr>
          <w:trHeight w:val="312"/>
        </w:trPr>
        <w:tc>
          <w:tcPr>
            <w:tcW w:w="9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2987"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1013"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908"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2044"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1108"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301</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262.3</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302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446.5</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30101</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基本工资</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200.1</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办公费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269.3</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30102</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津贴补贴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37.3</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印刷费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75.9</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30103</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奖金</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30203</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咨询费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30104</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其他社会保障缴费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30204</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手续费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30106</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伙食补助费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30205</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水费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0.17</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lastRenderedPageBreak/>
              <w:t>30107</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绩效工资</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24.9</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30206</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电费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9.5</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30108</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机关事业单位基本养老保险缴费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32.70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邮电费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5.5</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30109</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职业年金缴费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30208</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取暖费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2.5</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30199</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30209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物业管理费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303</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对个人和家庭的补助</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434.70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差旅费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7.6</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30301</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离休费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11.7</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因公出国（境）费用</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30302</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退休费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67.3</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30213</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维修(护)费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12.5</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30303</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退职（役）费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30214</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租赁费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1.3</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30304</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抚恤金</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60.2</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30215</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会议费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8.00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30305</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生活补助</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266.4</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30216</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培训费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30306</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救济费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公务接待费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13.3</w:t>
            </w:r>
          </w:p>
        </w:tc>
      </w:tr>
      <w:tr w:rsidR="00177F57" w:rsidRPr="00222AD5">
        <w:trPr>
          <w:trHeight w:val="33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30307</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医疗费</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30218</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专用材料费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30308</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助学金</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30224</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被装购置费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30309</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奖励金</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30225</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专用燃料费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30310</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生产补贴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30226</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劳务费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30311</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住房公积金</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17.0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委托业务费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30312</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提租补贴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30228</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工会经费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0.6</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30313</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购房补贴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0.3</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30229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福利费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4.3</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30314</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采暖补贴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30231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公务用车运行维护费</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7.2</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30315</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物业服务补贴</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30239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其他交通费用</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3.50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30399</w:t>
            </w: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其他对个人和家庭的补助支出</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5.9</w:t>
            </w: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30240</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税金及附加费用</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30299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310</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房屋建筑物购建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办公设备购置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31003</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专用设备购置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31005</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基础设施建设</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31006</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大型修缮</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信息网络及软件购置更新</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31008</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物资储备</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31009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土地补偿</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31010</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安置补助</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31011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地上附着物和青苗补偿</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31012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拆迁补偿</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31013</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公务用车购置</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31019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其他交通工具购置</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31020</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产权参股</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31099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304</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30401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企业政策性补贴</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30402</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事业单位补贴</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30403</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财政贴息</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30499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其他对企事业单位的补贴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307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债务利息支出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30701</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国内债务付息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30707</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国外债务付息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399</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其他支出</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left"/>
              <w:rPr>
                <w:rFonts w:asciiTheme="minorEastAsia" w:hAnsiTheme="minorEastAsia"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177F57">
            <w:pPr>
              <w:jc w:val="right"/>
              <w:rPr>
                <w:rFonts w:asciiTheme="minorEastAsia" w:hAnsiTheme="minorEastAsia"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39906</w:t>
            </w:r>
          </w:p>
        </w:tc>
        <w:tc>
          <w:tcPr>
            <w:tcW w:w="20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  赠与</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r>
      <w:tr w:rsidR="00177F57" w:rsidRPr="00222AD5">
        <w:trPr>
          <w:trHeight w:val="300"/>
        </w:trPr>
        <w:tc>
          <w:tcPr>
            <w:tcW w:w="3895"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人员经费合计</w:t>
            </w:r>
          </w:p>
        </w:tc>
        <w:tc>
          <w:tcPr>
            <w:tcW w:w="1013"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697.0</w:t>
            </w:r>
          </w:p>
        </w:tc>
        <w:tc>
          <w:tcPr>
            <w:tcW w:w="2952" w:type="dxa"/>
            <w:gridSpan w:val="2"/>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b/>
                <w:color w:val="000000"/>
                <w:sz w:val="16"/>
                <w:szCs w:val="16"/>
              </w:rPr>
            </w:pPr>
            <w:r w:rsidRPr="00222AD5">
              <w:rPr>
                <w:rFonts w:asciiTheme="minorEastAsia" w:hAnsiTheme="minorEastAsia" w:cs="宋体" w:hint="eastAsia"/>
                <w:b/>
                <w:color w:val="000000"/>
                <w:kern w:val="0"/>
                <w:sz w:val="16"/>
                <w:szCs w:val="16"/>
              </w:rPr>
              <w:t>公用经费合计</w:t>
            </w:r>
          </w:p>
        </w:tc>
        <w:tc>
          <w:tcPr>
            <w:tcW w:w="110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446.5</w:t>
            </w:r>
          </w:p>
        </w:tc>
      </w:tr>
      <w:tr w:rsidR="00177F57" w:rsidRPr="00222AD5">
        <w:trPr>
          <w:trHeight w:val="300"/>
        </w:trPr>
        <w:tc>
          <w:tcPr>
            <w:tcW w:w="8968" w:type="dxa"/>
            <w:gridSpan w:val="6"/>
            <w:tcBorders>
              <w:left w:val="single" w:sz="12" w:space="0" w:color="000000"/>
            </w:tcBorders>
            <w:shd w:val="clear" w:color="auto" w:fill="auto"/>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 xml:space="preserve">注：本表反映部门本年度一般公共预算财政拨款基本支出明细情况。 </w:t>
            </w:r>
          </w:p>
        </w:tc>
      </w:tr>
    </w:tbl>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W w:w="8738" w:type="dxa"/>
        <w:tblLayout w:type="fixed"/>
        <w:tblCellMar>
          <w:top w:w="15" w:type="dxa"/>
          <w:left w:w="15" w:type="dxa"/>
          <w:bottom w:w="15" w:type="dxa"/>
          <w:right w:w="15" w:type="dxa"/>
        </w:tblCellMar>
        <w:tblLook w:val="04A0"/>
      </w:tblPr>
      <w:tblGrid>
        <w:gridCol w:w="979"/>
        <w:gridCol w:w="855"/>
        <w:gridCol w:w="695"/>
        <w:gridCol w:w="618"/>
        <w:gridCol w:w="695"/>
        <w:gridCol w:w="924"/>
        <w:gridCol w:w="635"/>
        <w:gridCol w:w="728"/>
        <w:gridCol w:w="618"/>
        <w:gridCol w:w="631"/>
        <w:gridCol w:w="644"/>
        <w:gridCol w:w="716"/>
      </w:tblGrid>
      <w:tr w:rsidR="00177F57">
        <w:trPr>
          <w:trHeight w:val="405"/>
        </w:trPr>
        <w:tc>
          <w:tcPr>
            <w:tcW w:w="8738" w:type="dxa"/>
            <w:gridSpan w:val="12"/>
            <w:shd w:val="clear" w:color="auto" w:fill="auto"/>
            <w:vAlign w:val="bottom"/>
          </w:tcPr>
          <w:p w:rsidR="00177F57" w:rsidRDefault="00177F57">
            <w:pPr>
              <w:widowControl/>
              <w:jc w:val="center"/>
              <w:textAlignment w:val="bottom"/>
              <w:rPr>
                <w:rFonts w:ascii="宋体" w:eastAsia="宋体" w:hAnsi="宋体" w:cs="宋体"/>
                <w:color w:val="000000"/>
                <w:kern w:val="0"/>
                <w:sz w:val="32"/>
                <w:szCs w:val="32"/>
              </w:rPr>
            </w:pPr>
          </w:p>
          <w:p w:rsidR="00177F57" w:rsidRDefault="00E82DD6">
            <w:pPr>
              <w:widowControl/>
              <w:jc w:val="center"/>
              <w:textAlignment w:val="bottom"/>
              <w:rPr>
                <w:rFonts w:ascii="宋体" w:eastAsia="宋体" w:hAnsi="宋体" w:cs="宋体"/>
                <w:color w:val="000000"/>
                <w:sz w:val="32"/>
                <w:szCs w:val="32"/>
              </w:rPr>
            </w:pPr>
            <w:r>
              <w:rPr>
                <w:rFonts w:ascii="宋体" w:eastAsia="宋体" w:hAnsi="宋体" w:cs="宋体" w:hint="eastAsia"/>
                <w:color w:val="000000"/>
                <w:kern w:val="0"/>
                <w:sz w:val="32"/>
                <w:szCs w:val="32"/>
              </w:rPr>
              <w:t>一般公共预算财政拨款“三公”经费支出决算表</w:t>
            </w:r>
          </w:p>
        </w:tc>
      </w:tr>
      <w:tr w:rsidR="00177F57">
        <w:trPr>
          <w:trHeight w:val="285"/>
        </w:trPr>
        <w:tc>
          <w:tcPr>
            <w:tcW w:w="8738" w:type="dxa"/>
            <w:gridSpan w:val="12"/>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公开07表</w:t>
            </w:r>
          </w:p>
        </w:tc>
      </w:tr>
      <w:tr w:rsidR="00177F57" w:rsidRPr="00222AD5">
        <w:trPr>
          <w:trHeight w:val="270"/>
        </w:trPr>
        <w:tc>
          <w:tcPr>
            <w:tcW w:w="6129" w:type="dxa"/>
            <w:gridSpan w:val="8"/>
            <w:shd w:val="clear" w:color="auto" w:fill="auto"/>
            <w:vAlign w:val="bottom"/>
          </w:tcPr>
          <w:p w:rsidR="00177F57" w:rsidRPr="00222AD5" w:rsidRDefault="00E82DD6">
            <w:pPr>
              <w:widowControl/>
              <w:jc w:val="left"/>
              <w:textAlignment w:val="bottom"/>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部门：河南省新乡市延津县王楼镇人民政府（镇本级）</w:t>
            </w:r>
          </w:p>
        </w:tc>
        <w:tc>
          <w:tcPr>
            <w:tcW w:w="618" w:type="dxa"/>
            <w:shd w:val="clear" w:color="auto" w:fill="auto"/>
            <w:vAlign w:val="bottom"/>
          </w:tcPr>
          <w:p w:rsidR="00177F57" w:rsidRPr="00222AD5" w:rsidRDefault="00177F57">
            <w:pPr>
              <w:rPr>
                <w:rFonts w:asciiTheme="minorEastAsia" w:hAnsiTheme="minorEastAsia" w:cs="Arial"/>
                <w:color w:val="000000"/>
                <w:sz w:val="16"/>
                <w:szCs w:val="16"/>
              </w:rPr>
            </w:pPr>
          </w:p>
        </w:tc>
        <w:tc>
          <w:tcPr>
            <w:tcW w:w="1991" w:type="dxa"/>
            <w:gridSpan w:val="3"/>
            <w:shd w:val="clear" w:color="auto" w:fill="auto"/>
            <w:vAlign w:val="bottom"/>
          </w:tcPr>
          <w:p w:rsidR="00177F57" w:rsidRPr="00222AD5" w:rsidRDefault="00E82DD6">
            <w:pPr>
              <w:widowControl/>
              <w:jc w:val="right"/>
              <w:textAlignment w:val="bottom"/>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单位：万元</w:t>
            </w:r>
          </w:p>
        </w:tc>
      </w:tr>
      <w:tr w:rsidR="00177F57" w:rsidRPr="00222AD5">
        <w:trPr>
          <w:trHeight w:val="300"/>
        </w:trPr>
        <w:tc>
          <w:tcPr>
            <w:tcW w:w="4766"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2016年度预算数</w:t>
            </w:r>
          </w:p>
        </w:tc>
        <w:tc>
          <w:tcPr>
            <w:tcW w:w="3972" w:type="dxa"/>
            <w:gridSpan w:val="6"/>
            <w:tcBorders>
              <w:top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2016年度决算数</w:t>
            </w:r>
          </w:p>
        </w:tc>
      </w:tr>
      <w:tr w:rsidR="00177F57" w:rsidRPr="00222AD5">
        <w:trPr>
          <w:trHeight w:val="300"/>
        </w:trPr>
        <w:tc>
          <w:tcPr>
            <w:tcW w:w="979"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合计</w:t>
            </w:r>
          </w:p>
        </w:tc>
        <w:tc>
          <w:tcPr>
            <w:tcW w:w="855"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因公出国（境）费</w:t>
            </w:r>
          </w:p>
        </w:tc>
        <w:tc>
          <w:tcPr>
            <w:tcW w:w="2008" w:type="dxa"/>
            <w:gridSpan w:val="3"/>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公务用车购置及运行费</w:t>
            </w:r>
          </w:p>
        </w:tc>
        <w:tc>
          <w:tcPr>
            <w:tcW w:w="924"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公务接待费</w:t>
            </w:r>
          </w:p>
        </w:tc>
        <w:tc>
          <w:tcPr>
            <w:tcW w:w="635"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合计</w:t>
            </w:r>
          </w:p>
        </w:tc>
        <w:tc>
          <w:tcPr>
            <w:tcW w:w="728"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因公出国（境）费</w:t>
            </w:r>
          </w:p>
        </w:tc>
        <w:tc>
          <w:tcPr>
            <w:tcW w:w="1893" w:type="dxa"/>
            <w:gridSpan w:val="3"/>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公务用车购置及运行费</w:t>
            </w:r>
          </w:p>
        </w:tc>
        <w:tc>
          <w:tcPr>
            <w:tcW w:w="716" w:type="dxa"/>
            <w:vMerge w:val="restart"/>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公务接待费</w:t>
            </w:r>
          </w:p>
        </w:tc>
      </w:tr>
      <w:tr w:rsidR="00177F57" w:rsidRPr="00222AD5">
        <w:trPr>
          <w:trHeight w:val="1455"/>
        </w:trPr>
        <w:tc>
          <w:tcPr>
            <w:tcW w:w="979"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855"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69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小计</w:t>
            </w:r>
          </w:p>
        </w:tc>
        <w:tc>
          <w:tcPr>
            <w:tcW w:w="61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公务用车购置费</w:t>
            </w:r>
          </w:p>
        </w:tc>
        <w:tc>
          <w:tcPr>
            <w:tcW w:w="69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公务用车运行费</w:t>
            </w:r>
          </w:p>
        </w:tc>
        <w:tc>
          <w:tcPr>
            <w:tcW w:w="924"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635"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728"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c>
          <w:tcPr>
            <w:tcW w:w="61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小计</w:t>
            </w:r>
          </w:p>
        </w:tc>
        <w:tc>
          <w:tcPr>
            <w:tcW w:w="631"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公务用车购置费</w:t>
            </w:r>
          </w:p>
        </w:tc>
        <w:tc>
          <w:tcPr>
            <w:tcW w:w="6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公务用车运行费</w:t>
            </w:r>
          </w:p>
        </w:tc>
        <w:tc>
          <w:tcPr>
            <w:tcW w:w="716" w:type="dxa"/>
            <w:vMerge/>
            <w:tcBorders>
              <w:top w:val="single" w:sz="4" w:space="0" w:color="000000"/>
              <w:bottom w:val="single" w:sz="4" w:space="0" w:color="000000"/>
              <w:right w:val="single" w:sz="4" w:space="0" w:color="000000"/>
            </w:tcBorders>
            <w:shd w:val="clear" w:color="FFFFFF" w:fill="C0C0C0"/>
            <w:vAlign w:val="center"/>
          </w:tcPr>
          <w:p w:rsidR="00177F57" w:rsidRPr="00222AD5" w:rsidRDefault="00177F57">
            <w:pPr>
              <w:jc w:val="center"/>
              <w:rPr>
                <w:rFonts w:asciiTheme="minorEastAsia" w:hAnsiTheme="minorEastAsia" w:cs="宋体"/>
                <w:color w:val="000000"/>
                <w:sz w:val="16"/>
                <w:szCs w:val="16"/>
              </w:rPr>
            </w:pPr>
          </w:p>
        </w:tc>
      </w:tr>
      <w:tr w:rsidR="00177F57" w:rsidRPr="00222AD5">
        <w:trPr>
          <w:trHeight w:val="300"/>
        </w:trPr>
        <w:tc>
          <w:tcPr>
            <w:tcW w:w="97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w:t>
            </w:r>
          </w:p>
        </w:tc>
        <w:tc>
          <w:tcPr>
            <w:tcW w:w="85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2</w:t>
            </w:r>
          </w:p>
        </w:tc>
        <w:tc>
          <w:tcPr>
            <w:tcW w:w="69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3</w:t>
            </w:r>
          </w:p>
        </w:tc>
        <w:tc>
          <w:tcPr>
            <w:tcW w:w="61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4</w:t>
            </w:r>
          </w:p>
        </w:tc>
        <w:tc>
          <w:tcPr>
            <w:tcW w:w="69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w:t>
            </w:r>
          </w:p>
        </w:tc>
        <w:tc>
          <w:tcPr>
            <w:tcW w:w="92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6</w:t>
            </w:r>
          </w:p>
        </w:tc>
        <w:tc>
          <w:tcPr>
            <w:tcW w:w="635"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7</w:t>
            </w:r>
          </w:p>
        </w:tc>
        <w:tc>
          <w:tcPr>
            <w:tcW w:w="72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8</w:t>
            </w:r>
          </w:p>
        </w:tc>
        <w:tc>
          <w:tcPr>
            <w:tcW w:w="618"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w:t>
            </w:r>
          </w:p>
        </w:tc>
        <w:tc>
          <w:tcPr>
            <w:tcW w:w="631"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10</w:t>
            </w:r>
          </w:p>
        </w:tc>
        <w:tc>
          <w:tcPr>
            <w:tcW w:w="644"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11</w:t>
            </w:r>
          </w:p>
        </w:tc>
        <w:tc>
          <w:tcPr>
            <w:tcW w:w="716" w:type="dxa"/>
            <w:tcBorders>
              <w:top w:val="single" w:sz="4" w:space="0" w:color="000000"/>
              <w:bottom w:val="single" w:sz="4" w:space="0" w:color="000000"/>
              <w:right w:val="single" w:sz="4" w:space="0" w:color="000000"/>
            </w:tcBorders>
            <w:shd w:val="clear" w:color="FFFFFF" w:fill="C0C0C0"/>
            <w:vAlign w:val="center"/>
          </w:tcPr>
          <w:p w:rsidR="00177F57" w:rsidRPr="00222AD5" w:rsidRDefault="00E82DD6">
            <w:pPr>
              <w:widowControl/>
              <w:jc w:val="center"/>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12</w:t>
            </w:r>
          </w:p>
        </w:tc>
      </w:tr>
      <w:tr w:rsidR="00177F57" w:rsidRPr="00222AD5">
        <w:trPr>
          <w:trHeight w:val="810"/>
        </w:trPr>
        <w:tc>
          <w:tcPr>
            <w:tcW w:w="97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15.43</w:t>
            </w:r>
          </w:p>
        </w:tc>
        <w:tc>
          <w:tcPr>
            <w:tcW w:w="855"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9.85</w:t>
            </w:r>
          </w:p>
        </w:tc>
        <w:tc>
          <w:tcPr>
            <w:tcW w:w="61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9.85</w:t>
            </w:r>
          </w:p>
        </w:tc>
        <w:tc>
          <w:tcPr>
            <w:tcW w:w="924"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5.58</w:t>
            </w:r>
          </w:p>
        </w:tc>
        <w:tc>
          <w:tcPr>
            <w:tcW w:w="635"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15.43</w:t>
            </w:r>
          </w:p>
        </w:tc>
        <w:tc>
          <w:tcPr>
            <w:tcW w:w="72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618"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9.85</w:t>
            </w:r>
          </w:p>
        </w:tc>
        <w:tc>
          <w:tcPr>
            <w:tcW w:w="631"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0.00</w:t>
            </w:r>
          </w:p>
        </w:tc>
        <w:tc>
          <w:tcPr>
            <w:tcW w:w="644"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9.85</w:t>
            </w: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222AD5" w:rsidRDefault="00E82DD6">
            <w:pPr>
              <w:widowControl/>
              <w:jc w:val="righ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5.58</w:t>
            </w:r>
          </w:p>
        </w:tc>
      </w:tr>
      <w:tr w:rsidR="00177F57" w:rsidRPr="00222AD5">
        <w:trPr>
          <w:trHeight w:val="990"/>
        </w:trPr>
        <w:tc>
          <w:tcPr>
            <w:tcW w:w="8738" w:type="dxa"/>
            <w:gridSpan w:val="12"/>
            <w:tcBorders>
              <w:left w:val="single" w:sz="12" w:space="0" w:color="000000"/>
            </w:tcBorders>
            <w:shd w:val="clear" w:color="auto" w:fill="auto"/>
            <w:vAlign w:val="center"/>
          </w:tcPr>
          <w:p w:rsidR="00177F57" w:rsidRPr="00222AD5" w:rsidRDefault="00E82DD6">
            <w:pPr>
              <w:widowControl/>
              <w:jc w:val="left"/>
              <w:textAlignment w:val="center"/>
              <w:rPr>
                <w:rFonts w:asciiTheme="minorEastAsia" w:hAnsiTheme="minorEastAsia" w:cs="宋体"/>
                <w:color w:val="000000"/>
                <w:sz w:val="16"/>
                <w:szCs w:val="16"/>
              </w:rPr>
            </w:pPr>
            <w:r w:rsidRPr="00222AD5">
              <w:rPr>
                <w:rFonts w:asciiTheme="minorEastAsia" w:hAnsiTheme="minorEastAsia"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p w:rsidR="00177F57" w:rsidRDefault="00177F57">
      <w:pPr>
        <w:spacing w:line="360" w:lineRule="auto"/>
        <w:rPr>
          <w:rFonts w:ascii="隶书" w:eastAsia="隶书" w:hAnsi="隶书" w:cs="隶书"/>
          <w:sz w:val="52"/>
          <w:szCs w:val="52"/>
        </w:rPr>
      </w:pPr>
    </w:p>
    <w:tbl>
      <w:tblPr>
        <w:tblW w:w="9192" w:type="dxa"/>
        <w:tblLayout w:type="fixed"/>
        <w:tblCellMar>
          <w:top w:w="15" w:type="dxa"/>
          <w:left w:w="15" w:type="dxa"/>
          <w:bottom w:w="15" w:type="dxa"/>
          <w:right w:w="15" w:type="dxa"/>
        </w:tblCellMar>
        <w:tblLook w:val="04A0"/>
      </w:tblPr>
      <w:tblGrid>
        <w:gridCol w:w="1608"/>
        <w:gridCol w:w="2813"/>
        <w:gridCol w:w="923"/>
        <w:gridCol w:w="716"/>
        <w:gridCol w:w="731"/>
        <w:gridCol w:w="849"/>
        <w:gridCol w:w="805"/>
        <w:gridCol w:w="747"/>
      </w:tblGrid>
      <w:tr w:rsidR="00177F57">
        <w:trPr>
          <w:trHeight w:val="390"/>
        </w:trPr>
        <w:tc>
          <w:tcPr>
            <w:tcW w:w="9192" w:type="dxa"/>
            <w:gridSpan w:val="8"/>
            <w:shd w:val="clear" w:color="auto" w:fill="auto"/>
            <w:vAlign w:val="bottom"/>
          </w:tcPr>
          <w:p w:rsidR="00177F57" w:rsidRDefault="00E82DD6">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政府性基金预算财政拨款收入支出决算表</w:t>
            </w:r>
          </w:p>
        </w:tc>
      </w:tr>
      <w:tr w:rsidR="00177F57">
        <w:trPr>
          <w:trHeight w:val="285"/>
        </w:trPr>
        <w:tc>
          <w:tcPr>
            <w:tcW w:w="9192" w:type="dxa"/>
            <w:gridSpan w:val="8"/>
            <w:shd w:val="clear" w:color="auto" w:fill="auto"/>
            <w:vAlign w:val="bottom"/>
          </w:tcPr>
          <w:p w:rsidR="00177F57" w:rsidRDefault="00E82DD6">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公开08表</w:t>
            </w:r>
          </w:p>
        </w:tc>
      </w:tr>
      <w:tr w:rsidR="00177F57">
        <w:trPr>
          <w:trHeight w:val="270"/>
        </w:trPr>
        <w:tc>
          <w:tcPr>
            <w:tcW w:w="6791" w:type="dxa"/>
            <w:gridSpan w:val="5"/>
            <w:shd w:val="clear" w:color="auto" w:fill="auto"/>
            <w:vAlign w:val="bottom"/>
          </w:tcPr>
          <w:p w:rsidR="00177F57" w:rsidRPr="00E75256" w:rsidRDefault="00E82DD6">
            <w:pPr>
              <w:widowControl/>
              <w:jc w:val="left"/>
              <w:textAlignment w:val="bottom"/>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部门：河南省新乡市延津县王楼镇人民政府（镇本级）</w:t>
            </w:r>
          </w:p>
        </w:tc>
        <w:tc>
          <w:tcPr>
            <w:tcW w:w="2401" w:type="dxa"/>
            <w:gridSpan w:val="3"/>
            <w:shd w:val="clear" w:color="auto" w:fill="auto"/>
            <w:vAlign w:val="bottom"/>
          </w:tcPr>
          <w:p w:rsidR="00177F57" w:rsidRPr="00E75256" w:rsidRDefault="00E82DD6">
            <w:pPr>
              <w:widowControl/>
              <w:jc w:val="right"/>
              <w:textAlignment w:val="bottom"/>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单位：万元</w:t>
            </w:r>
          </w:p>
        </w:tc>
      </w:tr>
      <w:tr w:rsidR="00177F57">
        <w:trPr>
          <w:trHeight w:val="300"/>
        </w:trPr>
        <w:tc>
          <w:tcPr>
            <w:tcW w:w="4421"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项目</w:t>
            </w:r>
          </w:p>
        </w:tc>
        <w:tc>
          <w:tcPr>
            <w:tcW w:w="923" w:type="dxa"/>
            <w:vMerge w:val="restart"/>
            <w:tcBorders>
              <w:top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年初结转和结余</w:t>
            </w:r>
          </w:p>
        </w:tc>
        <w:tc>
          <w:tcPr>
            <w:tcW w:w="716" w:type="dxa"/>
            <w:vMerge w:val="restart"/>
            <w:tcBorders>
              <w:top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本年收入</w:t>
            </w:r>
          </w:p>
        </w:tc>
        <w:tc>
          <w:tcPr>
            <w:tcW w:w="2385" w:type="dxa"/>
            <w:gridSpan w:val="3"/>
            <w:tcBorders>
              <w:top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本年支出</w:t>
            </w:r>
          </w:p>
        </w:tc>
        <w:tc>
          <w:tcPr>
            <w:tcW w:w="747" w:type="dxa"/>
            <w:vMerge w:val="restart"/>
            <w:tcBorders>
              <w:top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年末结转和结余</w:t>
            </w:r>
          </w:p>
        </w:tc>
      </w:tr>
      <w:tr w:rsidR="00177F57">
        <w:trPr>
          <w:trHeight w:val="312"/>
        </w:trPr>
        <w:tc>
          <w:tcPr>
            <w:tcW w:w="16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功能分类科目编码</w:t>
            </w:r>
          </w:p>
        </w:tc>
        <w:tc>
          <w:tcPr>
            <w:tcW w:w="2813" w:type="dxa"/>
            <w:vMerge w:val="restart"/>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科目名称</w:t>
            </w:r>
          </w:p>
        </w:tc>
        <w:tc>
          <w:tcPr>
            <w:tcW w:w="923"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31" w:type="dxa"/>
            <w:vMerge w:val="restart"/>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小计</w:t>
            </w:r>
          </w:p>
        </w:tc>
        <w:tc>
          <w:tcPr>
            <w:tcW w:w="849" w:type="dxa"/>
            <w:vMerge w:val="restart"/>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基本支出</w:t>
            </w:r>
          </w:p>
        </w:tc>
        <w:tc>
          <w:tcPr>
            <w:tcW w:w="805" w:type="dxa"/>
            <w:vMerge w:val="restart"/>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项目支出</w:t>
            </w:r>
          </w:p>
        </w:tc>
        <w:tc>
          <w:tcPr>
            <w:tcW w:w="747"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r>
      <w:tr w:rsidR="00177F57">
        <w:trPr>
          <w:trHeight w:val="312"/>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r>
      <w:tr w:rsidR="00177F57">
        <w:trPr>
          <w:trHeight w:val="615"/>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177F57" w:rsidRPr="00E75256" w:rsidRDefault="00177F57">
            <w:pPr>
              <w:jc w:val="center"/>
              <w:rPr>
                <w:rFonts w:asciiTheme="minorEastAsia" w:hAnsiTheme="minorEastAsia" w:cs="宋体"/>
                <w:color w:val="000000"/>
                <w:sz w:val="16"/>
                <w:szCs w:val="16"/>
              </w:rPr>
            </w:pPr>
          </w:p>
        </w:tc>
      </w:tr>
      <w:tr w:rsidR="00177F57">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栏次</w:t>
            </w:r>
          </w:p>
        </w:tc>
        <w:tc>
          <w:tcPr>
            <w:tcW w:w="923"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w:t>
            </w:r>
          </w:p>
        </w:tc>
        <w:tc>
          <w:tcPr>
            <w:tcW w:w="716"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2</w:t>
            </w:r>
          </w:p>
        </w:tc>
        <w:tc>
          <w:tcPr>
            <w:tcW w:w="731"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3</w:t>
            </w:r>
          </w:p>
        </w:tc>
        <w:tc>
          <w:tcPr>
            <w:tcW w:w="849"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4</w:t>
            </w:r>
          </w:p>
        </w:tc>
        <w:tc>
          <w:tcPr>
            <w:tcW w:w="805"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5</w:t>
            </w:r>
          </w:p>
        </w:tc>
        <w:tc>
          <w:tcPr>
            <w:tcW w:w="747" w:type="dxa"/>
            <w:tcBorders>
              <w:top w:val="single" w:sz="4"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6</w:t>
            </w:r>
          </w:p>
        </w:tc>
      </w:tr>
      <w:tr w:rsidR="00177F57">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177F57" w:rsidRPr="00E75256" w:rsidRDefault="00E82DD6">
            <w:pPr>
              <w:widowControl/>
              <w:jc w:val="center"/>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合计</w:t>
            </w: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13.13</w:t>
            </w: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3.13</w:t>
            </w: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10.00</w:t>
            </w: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229</w:t>
            </w:r>
          </w:p>
        </w:tc>
        <w:tc>
          <w:tcPr>
            <w:tcW w:w="281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其他支出</w:t>
            </w: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13.13</w:t>
            </w: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3.13</w:t>
            </w: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10.00</w:t>
            </w: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22960</w:t>
            </w:r>
          </w:p>
        </w:tc>
        <w:tc>
          <w:tcPr>
            <w:tcW w:w="281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彩票公益金及对应专项债务收入安排的支出</w:t>
            </w: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13.13</w:t>
            </w: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3.13</w:t>
            </w: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10.00</w:t>
            </w: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2296002</w:t>
            </w:r>
          </w:p>
        </w:tc>
        <w:tc>
          <w:tcPr>
            <w:tcW w:w="281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lef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 xml:space="preserve">  用于社会福利的彩票公益金支出</w:t>
            </w: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13.13</w:t>
            </w: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3.13</w:t>
            </w: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10.00</w:t>
            </w: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E82DD6">
            <w:pPr>
              <w:widowControl/>
              <w:jc w:val="right"/>
              <w:textAlignment w:val="center"/>
              <w:rPr>
                <w:rFonts w:asciiTheme="minorEastAsia" w:hAnsiTheme="minorEastAsia" w:cs="宋体"/>
                <w:color w:val="000000"/>
                <w:sz w:val="16"/>
                <w:szCs w:val="16"/>
              </w:rPr>
            </w:pPr>
            <w:r w:rsidRPr="00E75256">
              <w:rPr>
                <w:rFonts w:asciiTheme="minorEastAsia" w:hAnsiTheme="minorEastAsia" w:cs="宋体" w:hint="eastAsia"/>
                <w:color w:val="000000"/>
                <w:kern w:val="0"/>
                <w:sz w:val="16"/>
                <w:szCs w:val="16"/>
              </w:rPr>
              <w:t>0.00</w:t>
            </w: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E75256" w:rsidRDefault="00177F57">
            <w:pPr>
              <w:jc w:val="left"/>
              <w:rPr>
                <w:rFonts w:asciiTheme="minorEastAsia" w:hAnsiTheme="minorEastAsia"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left"/>
              <w:rPr>
                <w:rFonts w:asciiTheme="minorEastAsia" w:hAnsiTheme="minorEastAsia"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Pr="00E75256" w:rsidRDefault="00177F57">
            <w:pPr>
              <w:jc w:val="left"/>
              <w:rPr>
                <w:rFonts w:asciiTheme="minorEastAsia" w:hAnsiTheme="minorEastAsia"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left"/>
              <w:rPr>
                <w:rFonts w:asciiTheme="minorEastAsia" w:hAnsiTheme="minorEastAsia"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177F57" w:rsidRPr="00E75256" w:rsidRDefault="00177F57">
            <w:pPr>
              <w:jc w:val="right"/>
              <w:rPr>
                <w:rFonts w:asciiTheme="minorEastAsia" w:hAnsiTheme="minorEastAsia" w:cs="宋体"/>
                <w:color w:val="000000"/>
                <w:sz w:val="16"/>
                <w:szCs w:val="16"/>
              </w:rPr>
            </w:pP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2813" w:type="dxa"/>
            <w:tcBorders>
              <w:top w:val="single" w:sz="4"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923"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16"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31"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49"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05"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47"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2813" w:type="dxa"/>
            <w:tcBorders>
              <w:top w:val="single" w:sz="4"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923"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16"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31"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49"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05"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47"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r>
      <w:tr w:rsidR="00177F57">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2813" w:type="dxa"/>
            <w:tcBorders>
              <w:top w:val="single" w:sz="4" w:space="0" w:color="000000"/>
              <w:bottom w:val="single" w:sz="4" w:space="0" w:color="000000"/>
              <w:right w:val="single" w:sz="4" w:space="0" w:color="000000"/>
            </w:tcBorders>
            <w:shd w:val="clear" w:color="auto" w:fill="auto"/>
            <w:vAlign w:val="center"/>
          </w:tcPr>
          <w:p w:rsidR="00177F57" w:rsidRDefault="00177F57">
            <w:pPr>
              <w:jc w:val="left"/>
              <w:rPr>
                <w:rFonts w:ascii="宋体" w:eastAsia="宋体" w:hAnsi="宋体" w:cs="宋体"/>
                <w:color w:val="000000"/>
                <w:sz w:val="22"/>
                <w:szCs w:val="22"/>
              </w:rPr>
            </w:pPr>
          </w:p>
        </w:tc>
        <w:tc>
          <w:tcPr>
            <w:tcW w:w="923"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16"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31"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49"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805"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c>
          <w:tcPr>
            <w:tcW w:w="747" w:type="dxa"/>
            <w:tcBorders>
              <w:top w:val="single" w:sz="4" w:space="0" w:color="000000"/>
              <w:bottom w:val="single" w:sz="4" w:space="0" w:color="000000"/>
              <w:right w:val="single" w:sz="4" w:space="0" w:color="000000"/>
            </w:tcBorders>
            <w:shd w:val="clear" w:color="auto" w:fill="auto"/>
            <w:vAlign w:val="center"/>
          </w:tcPr>
          <w:p w:rsidR="00177F57" w:rsidRDefault="00177F57">
            <w:pPr>
              <w:jc w:val="right"/>
              <w:rPr>
                <w:rFonts w:ascii="宋体" w:eastAsia="宋体" w:hAnsi="宋体" w:cs="宋体"/>
                <w:color w:val="000000"/>
                <w:sz w:val="22"/>
                <w:szCs w:val="22"/>
              </w:rPr>
            </w:pPr>
          </w:p>
        </w:tc>
      </w:tr>
      <w:tr w:rsidR="00177F57">
        <w:trPr>
          <w:trHeight w:val="300"/>
        </w:trPr>
        <w:tc>
          <w:tcPr>
            <w:tcW w:w="9192" w:type="dxa"/>
            <w:gridSpan w:val="8"/>
            <w:tcBorders>
              <w:left w:val="single" w:sz="12" w:space="0" w:color="000000"/>
            </w:tcBorders>
            <w:shd w:val="clear" w:color="auto" w:fill="auto"/>
            <w:vAlign w:val="center"/>
          </w:tcPr>
          <w:p w:rsidR="00177F57" w:rsidRDefault="00E82DD6">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注：本表反映部门本年度政府性基金预算财政拨款收入支出及结转和结余情况。</w:t>
            </w:r>
          </w:p>
        </w:tc>
      </w:tr>
    </w:tbl>
    <w:p w:rsidR="00177F57" w:rsidRDefault="00177F57">
      <w:pPr>
        <w:spacing w:line="360" w:lineRule="auto"/>
        <w:rPr>
          <w:rFonts w:ascii="隶书" w:eastAsia="隶书" w:hAnsi="隶书" w:cs="隶书"/>
          <w:sz w:val="52"/>
          <w:szCs w:val="52"/>
        </w:rPr>
        <w:sectPr w:rsidR="00177F57">
          <w:pgSz w:w="11906" w:h="16838"/>
          <w:pgMar w:top="1440" w:right="1800" w:bottom="1440" w:left="1800" w:header="851" w:footer="992" w:gutter="0"/>
          <w:pgNumType w:fmt="numberInDash"/>
          <w:cols w:space="425"/>
          <w:docGrid w:type="lines" w:linePitch="312"/>
        </w:sect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E82DD6">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744C1" w:rsidRDefault="005744C1">
      <w:pPr>
        <w:jc w:val="center"/>
        <w:outlineLvl w:val="0"/>
        <w:rPr>
          <w:rFonts w:ascii="隶书" w:eastAsia="隶书" w:hAnsi="隶书" w:cs="隶书"/>
          <w:sz w:val="48"/>
          <w:szCs w:val="48"/>
        </w:rPr>
      </w:pPr>
    </w:p>
    <w:p w:rsidR="00177F57" w:rsidRDefault="00E82DD6">
      <w:pPr>
        <w:jc w:val="center"/>
        <w:rPr>
          <w:rFonts w:ascii="隶书" w:eastAsia="隶书" w:hAnsi="隶书" w:cs="隶书"/>
          <w:sz w:val="48"/>
          <w:szCs w:val="48"/>
        </w:rPr>
      </w:pPr>
      <w:r>
        <w:rPr>
          <w:rFonts w:ascii="隶书" w:eastAsia="隶书" w:hAnsi="隶书" w:cs="隶书" w:hint="eastAsia"/>
          <w:sz w:val="48"/>
          <w:szCs w:val="48"/>
        </w:rPr>
        <w:t>河南省新乡市延津县王楼镇人民政府</w:t>
      </w:r>
    </w:p>
    <w:p w:rsidR="00177F57" w:rsidRDefault="00E82DD6">
      <w:pPr>
        <w:jc w:val="center"/>
        <w:rPr>
          <w:rFonts w:ascii="隶书" w:eastAsia="隶书" w:hAnsi="隶书" w:cs="隶书"/>
          <w:sz w:val="48"/>
          <w:szCs w:val="48"/>
        </w:rPr>
        <w:sectPr w:rsidR="00177F5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177F57" w:rsidRDefault="00E82DD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177F57" w:rsidRDefault="00E82DD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2016年度收入总计3277.01万元，支出总计3277.01万元，年末无结余。</w:t>
      </w:r>
    </w:p>
    <w:p w:rsidR="00177F57" w:rsidRDefault="00E82DD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177F57" w:rsidRDefault="00E82DD6">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收入合计3277.01万元。</w:t>
      </w:r>
    </w:p>
    <w:p w:rsidR="00177F57" w:rsidRDefault="00E82DD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177F57" w:rsidRDefault="00E82DD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2016年度支出合计3277.01万元，其中：基本支出1146.65万元，占34.99</w:t>
      </w:r>
      <w:r>
        <w:rPr>
          <w:rFonts w:ascii="仿宋_GB2312" w:eastAsia="仿宋_GB2312" w:hAnsi="宋体" w:cs="Courier New"/>
          <w:sz w:val="32"/>
          <w:szCs w:val="32"/>
        </w:rPr>
        <w:t>%</w:t>
      </w:r>
      <w:r>
        <w:rPr>
          <w:rFonts w:ascii="仿宋_GB2312" w:eastAsia="仿宋_GB2312" w:hAnsi="宋体" w:cs="Courier New" w:hint="eastAsia"/>
          <w:sz w:val="32"/>
          <w:szCs w:val="32"/>
        </w:rPr>
        <w:t>；项目支出2130.36万元，占66.01%。</w:t>
      </w:r>
    </w:p>
    <w:p w:rsidR="00177F57" w:rsidRDefault="00E82DD6">
      <w:pPr>
        <w:numPr>
          <w:ilvl w:val="0"/>
          <w:numId w:val="2"/>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关于财政拨款收入支出决算情况说明</w:t>
      </w:r>
    </w:p>
    <w:p w:rsidR="00177F57" w:rsidRDefault="00E82DD6" w:rsidP="00177F57">
      <w:pPr>
        <w:adjustRightInd w:val="0"/>
        <w:snapToGrid w:val="0"/>
        <w:spacing w:line="360" w:lineRule="auto"/>
        <w:ind w:leftChars="200" w:left="420"/>
        <w:rPr>
          <w:rFonts w:ascii="仿宋_GB2312" w:eastAsia="仿宋_GB2312" w:hAnsi="宋体" w:cs="Courier New"/>
          <w:sz w:val="32"/>
          <w:szCs w:val="32"/>
        </w:rPr>
      </w:pPr>
      <w:r>
        <w:rPr>
          <w:rFonts w:ascii="仿宋_GB2312" w:eastAsia="仿宋_GB2312" w:hAnsi="宋体" w:cs="Courier New" w:hint="eastAsia"/>
          <w:sz w:val="32"/>
          <w:szCs w:val="32"/>
        </w:rPr>
        <w:t xml:space="preserve"> 2016年财政拨款收支总计3277.01万元.</w:t>
      </w:r>
    </w:p>
    <w:p w:rsidR="00177F57" w:rsidRDefault="00E82DD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177F57" w:rsidRDefault="00E82DD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177F57" w:rsidRDefault="00E82DD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2016年一般公共预算财政拨款支出3263.9万元，占支出合计的99.59%。</w:t>
      </w:r>
    </w:p>
    <w:p w:rsidR="00177F57" w:rsidRDefault="00E82DD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177F57" w:rsidRDefault="00E82DD6">
      <w:p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3263.9万元，其中一般公共服务支出593.9万元，占18.19%，公共安全支出18.7万元，占00.57%，社会保障和就业支出60.2万元，占01.84%，医疗卫生与计划生育支出45.8万元，占01.40%，城乡社区支出1977.3万元，占60.58%，农林水支出568万元，占17.40%，其他支出13.1万元，占0.40%。</w:t>
      </w:r>
    </w:p>
    <w:p w:rsidR="00177F57" w:rsidRDefault="00E82DD6">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177F57" w:rsidRDefault="00E82DD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2016年一般公共预算财政拨款基本支出1143.5万元，</w:t>
      </w:r>
      <w:r>
        <w:rPr>
          <w:rFonts w:ascii="仿宋_GB2312" w:eastAsia="仿宋_GB2312" w:hAnsi="宋体" w:cs="Courier New" w:hint="eastAsia"/>
          <w:b/>
          <w:bCs/>
          <w:sz w:val="32"/>
          <w:szCs w:val="32"/>
        </w:rPr>
        <w:t>人员经费697万元，</w:t>
      </w:r>
      <w:r>
        <w:rPr>
          <w:rFonts w:ascii="仿宋_GB2312" w:eastAsia="仿宋_GB2312" w:hAnsi="宋体" w:cs="Courier New" w:hint="eastAsia"/>
          <w:sz w:val="32"/>
          <w:szCs w:val="32"/>
        </w:rPr>
        <w:t>其中：</w:t>
      </w:r>
      <w:r>
        <w:rPr>
          <w:rFonts w:ascii="仿宋_GB2312" w:eastAsia="仿宋_GB2312" w:hAnsi="Times New Roman" w:cs="仿宋_GB2312" w:hint="eastAsia"/>
          <w:bCs/>
          <w:spacing w:val="-1"/>
          <w:kern w:val="0"/>
          <w:sz w:val="32"/>
          <w:szCs w:val="32"/>
        </w:rPr>
        <w:t>工资福利支出262.3万元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主要包括：基本工资、津贴补贴、绩效工资、机关事业单位基本养老保险缴费。对个人和家庭的补助支出434.7万元，主要包括：退休费、抚恤金、生活补助、医疗费、住房公积金、其他补助；</w:t>
      </w:r>
      <w:r>
        <w:rPr>
          <w:rFonts w:ascii="仿宋_GB2312" w:eastAsia="仿宋_GB2312" w:hAnsi="Times New Roman" w:cs="仿宋_GB2312" w:hint="eastAsia"/>
          <w:b/>
          <w:spacing w:val="-1"/>
          <w:kern w:val="0"/>
          <w:sz w:val="32"/>
          <w:szCs w:val="32"/>
        </w:rPr>
        <w:t>商品服务支出446.5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，主要包括：办公费、水费、电费、邮电费、差旅费、会议费、培训费、公务接待费、公务用车维护费。</w:t>
      </w:r>
    </w:p>
    <w:p w:rsidR="00177F57" w:rsidRDefault="00E82DD6">
      <w:pPr>
        <w:adjustRightInd w:val="0"/>
        <w:snapToGrid w:val="0"/>
        <w:spacing w:line="360" w:lineRule="auto"/>
        <w:ind w:left="360" w:firstLineChars="100" w:firstLine="321"/>
        <w:outlineLvl w:val="1"/>
        <w:rPr>
          <w:rFonts w:ascii="黑体" w:eastAsia="黑体" w:hAnsi="黑体"/>
          <w:sz w:val="32"/>
          <w:szCs w:val="32"/>
        </w:rPr>
      </w:pPr>
      <w:r>
        <w:rPr>
          <w:rFonts w:ascii="楷体_GB2312" w:eastAsia="楷体_GB2312" w:hAnsi="楷体_GB2312" w:cs="楷体_GB2312" w:hint="eastAsia"/>
          <w:b/>
          <w:bCs/>
          <w:sz w:val="32"/>
          <w:szCs w:val="32"/>
        </w:rPr>
        <w:t>七、</w:t>
      </w:r>
      <w:r>
        <w:rPr>
          <w:rFonts w:ascii="黑体" w:eastAsia="黑体" w:hAnsi="黑体" w:cs="黑体" w:hint="eastAsia"/>
          <w:sz w:val="32"/>
          <w:szCs w:val="32"/>
        </w:rPr>
        <w:t>关于一般公共预算财政拨款“三公”经费支出决算情况说明</w:t>
      </w:r>
    </w:p>
    <w:p w:rsidR="00177F57" w:rsidRDefault="00E82DD6">
      <w:pPr>
        <w:kinsoku w:val="0"/>
        <w:overflowPunct w:val="0"/>
        <w:autoSpaceDE w:val="0"/>
        <w:autoSpaceDN w:val="0"/>
        <w:adjustRightInd w:val="0"/>
        <w:snapToGrid w:val="0"/>
        <w:spacing w:line="360" w:lineRule="auto"/>
        <w:ind w:leftChars="171" w:left="359" w:firstLineChars="50" w:firstLine="16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177F57" w:rsidRDefault="00E82DD6">
      <w:pPr>
        <w:adjustRightInd w:val="0"/>
        <w:snapToGrid w:val="0"/>
        <w:spacing w:line="360" w:lineRule="auto"/>
        <w:ind w:firstLineChars="300" w:firstLine="96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少8.39万元，下降30.18%；其中公务用车运行维护费决算支出减少7.3万元，下降36.51%，公务接待费决算支出减少1.09万元，下降7.46%。公务用车运行维护费减少的原因是随着公车改革制度的实行，公车运行</w:t>
      </w:r>
      <w:proofErr w:type="gramStart"/>
      <w:r>
        <w:rPr>
          <w:rFonts w:ascii="仿宋_GB2312" w:eastAsia="仿宋_GB2312" w:hAnsi="宋体" w:cs="仿宋_GB2312" w:hint="eastAsia"/>
          <w:sz w:val="32"/>
          <w:szCs w:val="32"/>
        </w:rPr>
        <w:t>费逐步</w:t>
      </w:r>
      <w:proofErr w:type="gramEnd"/>
      <w:r>
        <w:rPr>
          <w:rFonts w:ascii="仿宋_GB2312" w:eastAsia="仿宋_GB2312" w:hAnsi="宋体" w:cs="仿宋_GB2312" w:hint="eastAsia"/>
          <w:sz w:val="32"/>
          <w:szCs w:val="32"/>
        </w:rPr>
        <w:t>减少；公务接待费减少的原因是根据中央八项规定减少公务接待费，压缩公务接待。</w:t>
      </w:r>
    </w:p>
    <w:p w:rsidR="00177F57" w:rsidRDefault="00E82DD6" w:rsidP="00177F57">
      <w:pPr>
        <w:kinsoku w:val="0"/>
        <w:overflowPunct w:val="0"/>
        <w:autoSpaceDE w:val="0"/>
        <w:autoSpaceDN w:val="0"/>
        <w:adjustRightInd w:val="0"/>
        <w:snapToGrid w:val="0"/>
        <w:spacing w:line="360" w:lineRule="auto"/>
        <w:ind w:leftChars="200" w:left="420" w:firstLineChars="100" w:firstLine="321"/>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（二）“三公”经费财政拨款支出决算具体情况说明。</w:t>
      </w:r>
    </w:p>
    <w:p w:rsidR="00177F57" w:rsidRDefault="00E82DD6" w:rsidP="00177F57">
      <w:pPr>
        <w:kinsoku w:val="0"/>
        <w:overflowPunct w:val="0"/>
        <w:autoSpaceDE w:val="0"/>
        <w:autoSpaceDN w:val="0"/>
        <w:adjustRightInd w:val="0"/>
        <w:snapToGrid w:val="0"/>
        <w:spacing w:line="360" w:lineRule="auto"/>
        <w:ind w:leftChars="200" w:left="420" w:firstLineChars="200" w:firstLine="640"/>
        <w:jc w:val="left"/>
        <w:rPr>
          <w:rFonts w:ascii="仿宋_GB2312" w:eastAsia="仿宋_GB2312" w:hAnsi="宋体" w:cs="Courier New"/>
          <w:b/>
          <w:bCs/>
          <w:sz w:val="32"/>
          <w:szCs w:val="32"/>
        </w:rPr>
      </w:pPr>
      <w:r>
        <w:rPr>
          <w:rFonts w:ascii="仿宋_GB2312" w:eastAsia="仿宋_GB2312" w:hAnsi="宋体" w:cs="Courier New" w:hint="eastAsia"/>
          <w:sz w:val="32"/>
          <w:szCs w:val="32"/>
        </w:rPr>
        <w:t>2016年度“三公”经费财政拨款支出19.41万元，公务用车购置及运行费支出决算5.9万元，占30.39%，其中：</w:t>
      </w: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支出5.9万元。主要是公务用车燃料费、维修费。</w:t>
      </w:r>
      <w:r>
        <w:rPr>
          <w:rFonts w:ascii="仿宋_GB2312" w:eastAsia="仿宋_GB2312" w:hAnsi="宋体" w:cs="Courier New" w:hint="eastAsia"/>
          <w:b/>
          <w:bCs/>
          <w:sz w:val="32"/>
          <w:szCs w:val="32"/>
        </w:rPr>
        <w:t>公务接待费支出13.51万元</w:t>
      </w:r>
      <w:r>
        <w:rPr>
          <w:rFonts w:ascii="仿宋_GB2312" w:eastAsia="仿宋_GB2312" w:hAnsi="宋体" w:cs="Courier New" w:hint="eastAsia"/>
          <w:sz w:val="32"/>
          <w:szCs w:val="32"/>
        </w:rPr>
        <w:t>，占69.60</w:t>
      </w:r>
      <w:bookmarkStart w:id="0" w:name="_GoBack"/>
      <w:bookmarkEnd w:id="0"/>
      <w:r>
        <w:rPr>
          <w:rFonts w:ascii="仿宋_GB2312" w:eastAsia="仿宋_GB2312" w:hAnsi="宋体" w:cs="Courier New" w:hint="eastAsia"/>
          <w:sz w:val="32"/>
          <w:szCs w:val="32"/>
        </w:rPr>
        <w:t>%</w:t>
      </w:r>
      <w:r>
        <w:rPr>
          <w:rFonts w:ascii="仿宋_GB2312" w:eastAsia="仿宋_GB2312" w:hAnsi="宋体" w:cs="Courier New" w:hint="eastAsia"/>
          <w:sz w:val="32"/>
          <w:szCs w:val="32"/>
        </w:rPr>
        <w:lastRenderedPageBreak/>
        <w:t>。主要用于接待上级机关来我乡指导、督导工作。</w:t>
      </w:r>
    </w:p>
    <w:p w:rsidR="00177F57" w:rsidRDefault="00E82DD6" w:rsidP="00177F57">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八、关于政府性基金预算财政拨款支出决算情况说明</w:t>
      </w:r>
    </w:p>
    <w:p w:rsidR="00177F57" w:rsidRDefault="00E82DD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2016年度政府性基金预算财政拨款支出为13.13万元，主要用于敬老院建设。</w:t>
      </w: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left"/>
        <w:rPr>
          <w:rFonts w:ascii="黑体" w:eastAsia="黑体" w:hAnsi="黑体" w:cs="黑体"/>
          <w:sz w:val="32"/>
          <w:szCs w:val="32"/>
        </w:rPr>
      </w:pPr>
    </w:p>
    <w:p w:rsidR="00177F57" w:rsidRDefault="00177F57">
      <w:pPr>
        <w:jc w:val="center"/>
        <w:outlineLvl w:val="0"/>
        <w:rPr>
          <w:rFonts w:ascii="隶书" w:eastAsia="隶书" w:hAnsi="隶书" w:cs="隶书"/>
          <w:sz w:val="48"/>
          <w:szCs w:val="48"/>
        </w:rPr>
      </w:pPr>
    </w:p>
    <w:p w:rsidR="00177F57" w:rsidRDefault="00177F57">
      <w:pPr>
        <w:jc w:val="center"/>
        <w:outlineLvl w:val="0"/>
        <w:rPr>
          <w:rFonts w:ascii="隶书" w:eastAsia="隶书" w:hAnsi="隶书" w:cs="隶书"/>
          <w:sz w:val="48"/>
          <w:szCs w:val="48"/>
        </w:rPr>
      </w:pPr>
    </w:p>
    <w:p w:rsidR="00177F57" w:rsidRDefault="00177F57">
      <w:pPr>
        <w:jc w:val="center"/>
        <w:outlineLvl w:val="0"/>
        <w:rPr>
          <w:rFonts w:ascii="隶书" w:eastAsia="隶书" w:hAnsi="隶书" w:cs="隶书"/>
          <w:sz w:val="48"/>
          <w:szCs w:val="48"/>
        </w:rPr>
      </w:pPr>
    </w:p>
    <w:p w:rsidR="00177F57" w:rsidRDefault="00177F57">
      <w:pPr>
        <w:jc w:val="center"/>
        <w:outlineLvl w:val="0"/>
        <w:rPr>
          <w:rFonts w:ascii="隶书" w:eastAsia="隶书" w:hAnsi="隶书" w:cs="隶书"/>
          <w:sz w:val="48"/>
          <w:szCs w:val="48"/>
        </w:rPr>
      </w:pPr>
    </w:p>
    <w:p w:rsidR="00177F57" w:rsidRDefault="00177F57">
      <w:pPr>
        <w:jc w:val="center"/>
        <w:outlineLvl w:val="0"/>
        <w:rPr>
          <w:rFonts w:ascii="隶书" w:eastAsia="隶书" w:hAnsi="隶书" w:cs="隶书"/>
          <w:sz w:val="48"/>
          <w:szCs w:val="48"/>
        </w:rPr>
      </w:pPr>
    </w:p>
    <w:p w:rsidR="00177F57" w:rsidRDefault="00177F57">
      <w:pPr>
        <w:jc w:val="center"/>
        <w:outlineLvl w:val="0"/>
        <w:rPr>
          <w:rFonts w:ascii="隶书" w:eastAsia="隶书" w:hAnsi="隶书" w:cs="隶书"/>
          <w:sz w:val="48"/>
          <w:szCs w:val="48"/>
        </w:rPr>
      </w:pPr>
    </w:p>
    <w:p w:rsidR="004A264E" w:rsidRDefault="004A264E">
      <w:pPr>
        <w:jc w:val="center"/>
        <w:outlineLvl w:val="0"/>
        <w:rPr>
          <w:rFonts w:ascii="隶书" w:eastAsia="隶书" w:hAnsi="隶书" w:cs="隶书"/>
          <w:sz w:val="48"/>
          <w:szCs w:val="48"/>
        </w:rPr>
      </w:pPr>
      <w:r>
        <w:rPr>
          <w:rFonts w:ascii="隶书" w:eastAsia="隶书" w:hAnsi="隶书" w:cs="隶书" w:hint="eastAsia"/>
          <w:sz w:val="48"/>
          <w:szCs w:val="48"/>
        </w:rPr>
        <w:t xml:space="preserve">  </w:t>
      </w:r>
      <w:r w:rsidR="00E82DD6">
        <w:rPr>
          <w:rFonts w:ascii="隶书" w:eastAsia="隶书" w:hAnsi="隶书" w:cs="隶书" w:hint="eastAsia"/>
          <w:sz w:val="48"/>
          <w:szCs w:val="48"/>
        </w:rPr>
        <w:t xml:space="preserve">第四部分　</w:t>
      </w:r>
    </w:p>
    <w:p w:rsidR="004A264E" w:rsidRDefault="004A264E">
      <w:pPr>
        <w:jc w:val="center"/>
        <w:outlineLvl w:val="0"/>
        <w:rPr>
          <w:rFonts w:ascii="隶书" w:eastAsia="隶书" w:hAnsi="隶书" w:cs="隶书"/>
          <w:sz w:val="48"/>
          <w:szCs w:val="48"/>
        </w:rPr>
      </w:pPr>
    </w:p>
    <w:p w:rsidR="00177F57" w:rsidRDefault="00E82DD6">
      <w:pPr>
        <w:jc w:val="center"/>
        <w:outlineLvl w:val="0"/>
        <w:rPr>
          <w:rFonts w:ascii="隶书" w:eastAsia="隶书" w:hAnsi="隶书" w:cs="隶书"/>
          <w:sz w:val="48"/>
          <w:szCs w:val="48"/>
        </w:rPr>
      </w:pPr>
      <w:r>
        <w:rPr>
          <w:rFonts w:ascii="隶书" w:eastAsia="隶书" w:hAnsi="隶书" w:cs="隶书" w:hint="eastAsia"/>
          <w:sz w:val="48"/>
          <w:szCs w:val="48"/>
        </w:rPr>
        <w:t xml:space="preserve">　名词解释</w:t>
      </w:r>
    </w:p>
    <w:p w:rsidR="00177F57" w:rsidRDefault="00177F57">
      <w:pPr>
        <w:outlineLvl w:val="0"/>
        <w:rPr>
          <w:rFonts w:ascii="隶书" w:eastAsia="隶书" w:hAnsi="隶书" w:cs="隶书"/>
          <w:sz w:val="48"/>
          <w:szCs w:val="48"/>
        </w:rPr>
      </w:pPr>
    </w:p>
    <w:p w:rsidR="00177F57" w:rsidRDefault="00177F57">
      <w:pPr>
        <w:outlineLvl w:val="0"/>
        <w:rPr>
          <w:rFonts w:ascii="隶书" w:eastAsia="隶书" w:hAnsi="隶书" w:cs="隶书"/>
          <w:sz w:val="48"/>
          <w:szCs w:val="48"/>
        </w:rPr>
        <w:sectPr w:rsidR="00177F57">
          <w:pgSz w:w="11906" w:h="16838"/>
          <w:pgMar w:top="1440" w:right="1531" w:bottom="1440" w:left="1587" w:header="850" w:footer="992" w:gutter="0"/>
          <w:pgNumType w:fmt="numberInDash"/>
          <w:cols w:space="0"/>
          <w:docGrid w:type="lines" w:linePitch="317"/>
        </w:sectPr>
      </w:pP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177F57" w:rsidRDefault="00E82DD6">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177F57" w:rsidRDefault="00E82DD6">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177F57" w:rsidRDefault="00177F5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177F57" w:rsidRDefault="00177F5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177F57" w:rsidRDefault="00B44EE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B44EEB" w:rsidRDefault="00B44EE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44EEB" w:rsidRDefault="00B44EE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填报人：张安荣；</w:t>
      </w:r>
      <w:r w:rsidRPr="00B44EEB">
        <w:rPr>
          <w:rFonts w:ascii="仿宋_GB2312" w:eastAsia="仿宋_GB2312" w:hAnsi="宋体" w:cs="Courier New"/>
          <w:sz w:val="32"/>
          <w:szCs w:val="32"/>
        </w:rPr>
        <w:t>13937372684</w:t>
      </w:r>
    </w:p>
    <w:p w:rsidR="00177F57" w:rsidRDefault="00177F57">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177F57" w:rsidSect="00177F57">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F57" w:rsidRDefault="00177F57" w:rsidP="00177F57">
      <w:r>
        <w:separator/>
      </w:r>
    </w:p>
  </w:endnote>
  <w:endnote w:type="continuationSeparator" w:id="1">
    <w:p w:rsidR="00177F57" w:rsidRDefault="00177F57" w:rsidP="00177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F57" w:rsidRDefault="00177F5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F57" w:rsidRDefault="007643F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177F57" w:rsidRDefault="007643F5">
                <w:pPr>
                  <w:snapToGrid w:val="0"/>
                  <w:rPr>
                    <w:sz w:val="18"/>
                  </w:rPr>
                </w:pPr>
                <w:r>
                  <w:rPr>
                    <w:rFonts w:hint="eastAsia"/>
                    <w:sz w:val="18"/>
                  </w:rPr>
                  <w:fldChar w:fldCharType="begin"/>
                </w:r>
                <w:r w:rsidR="00E82DD6">
                  <w:rPr>
                    <w:rFonts w:hint="eastAsia"/>
                    <w:sz w:val="18"/>
                  </w:rPr>
                  <w:instrText xml:space="preserve"> PAGE  \* MERGEFORMAT </w:instrText>
                </w:r>
                <w:r>
                  <w:rPr>
                    <w:rFonts w:hint="eastAsia"/>
                    <w:sz w:val="18"/>
                  </w:rPr>
                  <w:fldChar w:fldCharType="separate"/>
                </w:r>
                <w:r w:rsidR="005F42FF">
                  <w:rPr>
                    <w:noProof/>
                    <w:sz w:val="18"/>
                  </w:rPr>
                  <w:t>- 22 -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F57" w:rsidRDefault="00177F57" w:rsidP="00177F57">
      <w:r>
        <w:separator/>
      </w:r>
    </w:p>
  </w:footnote>
  <w:footnote w:type="continuationSeparator" w:id="1">
    <w:p w:rsidR="00177F57" w:rsidRDefault="00177F57" w:rsidP="00177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1">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2">
    <w:nsid w:val="59C0E725"/>
    <w:multiLevelType w:val="singleLevel"/>
    <w:tmpl w:val="59C0E725"/>
    <w:lvl w:ilvl="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560F3"/>
    <w:rsid w:val="00072578"/>
    <w:rsid w:val="000A33D1"/>
    <w:rsid w:val="000B5A03"/>
    <w:rsid w:val="00102CCD"/>
    <w:rsid w:val="001150B0"/>
    <w:rsid w:val="00147E36"/>
    <w:rsid w:val="00161FE9"/>
    <w:rsid w:val="00172A27"/>
    <w:rsid w:val="00177F57"/>
    <w:rsid w:val="00222AD5"/>
    <w:rsid w:val="002929B4"/>
    <w:rsid w:val="004A264E"/>
    <w:rsid w:val="005744C1"/>
    <w:rsid w:val="005F42FF"/>
    <w:rsid w:val="00670E93"/>
    <w:rsid w:val="0067280B"/>
    <w:rsid w:val="006E041E"/>
    <w:rsid w:val="006F4762"/>
    <w:rsid w:val="007643F5"/>
    <w:rsid w:val="009108DE"/>
    <w:rsid w:val="00971EAE"/>
    <w:rsid w:val="00A4086B"/>
    <w:rsid w:val="00B44EEB"/>
    <w:rsid w:val="00B458CF"/>
    <w:rsid w:val="00CA50E7"/>
    <w:rsid w:val="00CD5E5E"/>
    <w:rsid w:val="00CD71F9"/>
    <w:rsid w:val="00CE709D"/>
    <w:rsid w:val="00D0181D"/>
    <w:rsid w:val="00E51003"/>
    <w:rsid w:val="00E63FE8"/>
    <w:rsid w:val="00E75256"/>
    <w:rsid w:val="00E82DD6"/>
    <w:rsid w:val="016B6B48"/>
    <w:rsid w:val="031D5B7B"/>
    <w:rsid w:val="04453648"/>
    <w:rsid w:val="0513680F"/>
    <w:rsid w:val="05DB00B9"/>
    <w:rsid w:val="0662013C"/>
    <w:rsid w:val="06D822D1"/>
    <w:rsid w:val="07666AAF"/>
    <w:rsid w:val="08B64B9B"/>
    <w:rsid w:val="091E355C"/>
    <w:rsid w:val="09BB2134"/>
    <w:rsid w:val="0A643F9C"/>
    <w:rsid w:val="0ACA4234"/>
    <w:rsid w:val="0AE0115A"/>
    <w:rsid w:val="0BF564C7"/>
    <w:rsid w:val="0CA339AC"/>
    <w:rsid w:val="0CA434B9"/>
    <w:rsid w:val="0E077A74"/>
    <w:rsid w:val="0E321741"/>
    <w:rsid w:val="0E4C156E"/>
    <w:rsid w:val="0E904321"/>
    <w:rsid w:val="0EF9581E"/>
    <w:rsid w:val="0F1F413F"/>
    <w:rsid w:val="0FA0068F"/>
    <w:rsid w:val="10005FBF"/>
    <w:rsid w:val="10BD4691"/>
    <w:rsid w:val="10D34D0F"/>
    <w:rsid w:val="10FE4598"/>
    <w:rsid w:val="11585E8B"/>
    <w:rsid w:val="11CD39D2"/>
    <w:rsid w:val="12623B58"/>
    <w:rsid w:val="13310314"/>
    <w:rsid w:val="15492582"/>
    <w:rsid w:val="155914F1"/>
    <w:rsid w:val="15AF1A5F"/>
    <w:rsid w:val="161539FC"/>
    <w:rsid w:val="17042C28"/>
    <w:rsid w:val="179D3E32"/>
    <w:rsid w:val="183D7F73"/>
    <w:rsid w:val="18F44D57"/>
    <w:rsid w:val="1A2063CC"/>
    <w:rsid w:val="1C701418"/>
    <w:rsid w:val="1CD651F9"/>
    <w:rsid w:val="1D415527"/>
    <w:rsid w:val="1D9B396B"/>
    <w:rsid w:val="1E7D3B34"/>
    <w:rsid w:val="1EC31EDA"/>
    <w:rsid w:val="1F744929"/>
    <w:rsid w:val="1FC4394D"/>
    <w:rsid w:val="1FC44A43"/>
    <w:rsid w:val="21060FB8"/>
    <w:rsid w:val="21C73722"/>
    <w:rsid w:val="22A51050"/>
    <w:rsid w:val="258776D9"/>
    <w:rsid w:val="26323B66"/>
    <w:rsid w:val="275D485E"/>
    <w:rsid w:val="275D71EF"/>
    <w:rsid w:val="280B2B6C"/>
    <w:rsid w:val="283D43BA"/>
    <w:rsid w:val="29B70F08"/>
    <w:rsid w:val="2A126968"/>
    <w:rsid w:val="2BA4769A"/>
    <w:rsid w:val="2C0F1E57"/>
    <w:rsid w:val="2CD06EF4"/>
    <w:rsid w:val="2D624D69"/>
    <w:rsid w:val="2E024002"/>
    <w:rsid w:val="2E08327A"/>
    <w:rsid w:val="2E6778A8"/>
    <w:rsid w:val="2F045E53"/>
    <w:rsid w:val="2F335194"/>
    <w:rsid w:val="2F9843AB"/>
    <w:rsid w:val="30963758"/>
    <w:rsid w:val="31F2642E"/>
    <w:rsid w:val="32B404BC"/>
    <w:rsid w:val="32EF40CE"/>
    <w:rsid w:val="33096F94"/>
    <w:rsid w:val="34920D5F"/>
    <w:rsid w:val="35AB7798"/>
    <w:rsid w:val="35BF1652"/>
    <w:rsid w:val="36032657"/>
    <w:rsid w:val="37210A4D"/>
    <w:rsid w:val="372974AC"/>
    <w:rsid w:val="37515EC2"/>
    <w:rsid w:val="379E6AAE"/>
    <w:rsid w:val="37F5484D"/>
    <w:rsid w:val="391271D4"/>
    <w:rsid w:val="3949702E"/>
    <w:rsid w:val="3A450038"/>
    <w:rsid w:val="3AA20A7B"/>
    <w:rsid w:val="3ACA5F25"/>
    <w:rsid w:val="3BE408BA"/>
    <w:rsid w:val="3C7F703B"/>
    <w:rsid w:val="3D233F65"/>
    <w:rsid w:val="3D70189E"/>
    <w:rsid w:val="3DA64A96"/>
    <w:rsid w:val="3E6124F7"/>
    <w:rsid w:val="40D76313"/>
    <w:rsid w:val="413C12CE"/>
    <w:rsid w:val="42271DDB"/>
    <w:rsid w:val="428275E7"/>
    <w:rsid w:val="436C121D"/>
    <w:rsid w:val="43910C0D"/>
    <w:rsid w:val="47C4694B"/>
    <w:rsid w:val="486A453B"/>
    <w:rsid w:val="48B52937"/>
    <w:rsid w:val="48E77A90"/>
    <w:rsid w:val="48EE3EF3"/>
    <w:rsid w:val="49E44B57"/>
    <w:rsid w:val="4A5E7D33"/>
    <w:rsid w:val="4A913FDD"/>
    <w:rsid w:val="4B1256F2"/>
    <w:rsid w:val="4C1E2F28"/>
    <w:rsid w:val="4C684B5B"/>
    <w:rsid w:val="4CFC29CC"/>
    <w:rsid w:val="4D3A0EB2"/>
    <w:rsid w:val="4D6E1856"/>
    <w:rsid w:val="4DDB7B79"/>
    <w:rsid w:val="4E874CF9"/>
    <w:rsid w:val="4F3536D3"/>
    <w:rsid w:val="502C04C1"/>
    <w:rsid w:val="512324E3"/>
    <w:rsid w:val="51DE24AB"/>
    <w:rsid w:val="53471A18"/>
    <w:rsid w:val="54022256"/>
    <w:rsid w:val="541D5326"/>
    <w:rsid w:val="54243E56"/>
    <w:rsid w:val="54AC0133"/>
    <w:rsid w:val="559E62A8"/>
    <w:rsid w:val="5651051D"/>
    <w:rsid w:val="56A171A5"/>
    <w:rsid w:val="56D151A0"/>
    <w:rsid w:val="56EC004A"/>
    <w:rsid w:val="57140770"/>
    <w:rsid w:val="57942436"/>
    <w:rsid w:val="57E961A8"/>
    <w:rsid w:val="581E77CF"/>
    <w:rsid w:val="58B06254"/>
    <w:rsid w:val="59713363"/>
    <w:rsid w:val="59B12657"/>
    <w:rsid w:val="5AF25131"/>
    <w:rsid w:val="5BDC5F99"/>
    <w:rsid w:val="5EA74ED0"/>
    <w:rsid w:val="5FD4611E"/>
    <w:rsid w:val="5FEC7E9A"/>
    <w:rsid w:val="600176AC"/>
    <w:rsid w:val="61BA1C2A"/>
    <w:rsid w:val="61FA4F6F"/>
    <w:rsid w:val="62897C19"/>
    <w:rsid w:val="645D7119"/>
    <w:rsid w:val="65332BB8"/>
    <w:rsid w:val="65985928"/>
    <w:rsid w:val="664A46E0"/>
    <w:rsid w:val="66620ABF"/>
    <w:rsid w:val="66755D81"/>
    <w:rsid w:val="67A53259"/>
    <w:rsid w:val="687B2E76"/>
    <w:rsid w:val="68A121F7"/>
    <w:rsid w:val="68A9241E"/>
    <w:rsid w:val="6A1C66EC"/>
    <w:rsid w:val="6A222D07"/>
    <w:rsid w:val="6A6C441E"/>
    <w:rsid w:val="6A85785E"/>
    <w:rsid w:val="6A9C2B4F"/>
    <w:rsid w:val="6AE904EB"/>
    <w:rsid w:val="6B6D695A"/>
    <w:rsid w:val="6BFB42B2"/>
    <w:rsid w:val="6C1C5C81"/>
    <w:rsid w:val="6D1B2054"/>
    <w:rsid w:val="6F6657C7"/>
    <w:rsid w:val="6FD41D7F"/>
    <w:rsid w:val="709B61C7"/>
    <w:rsid w:val="71B546C1"/>
    <w:rsid w:val="72416639"/>
    <w:rsid w:val="73400616"/>
    <w:rsid w:val="738C1FE2"/>
    <w:rsid w:val="75531EF6"/>
    <w:rsid w:val="75B95F83"/>
    <w:rsid w:val="75D0003D"/>
    <w:rsid w:val="764F7877"/>
    <w:rsid w:val="772F420D"/>
    <w:rsid w:val="77961A89"/>
    <w:rsid w:val="77BE02E8"/>
    <w:rsid w:val="78727223"/>
    <w:rsid w:val="7888746D"/>
    <w:rsid w:val="798219FA"/>
    <w:rsid w:val="7AA141FF"/>
    <w:rsid w:val="7AA163DC"/>
    <w:rsid w:val="7AEC3CE1"/>
    <w:rsid w:val="7B0B317D"/>
    <w:rsid w:val="7B9A5E82"/>
    <w:rsid w:val="7C445B57"/>
    <w:rsid w:val="7C676B09"/>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F5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77F57"/>
    <w:pPr>
      <w:tabs>
        <w:tab w:val="center" w:pos="4153"/>
        <w:tab w:val="right" w:pos="8306"/>
      </w:tabs>
      <w:snapToGrid w:val="0"/>
      <w:jc w:val="left"/>
    </w:pPr>
    <w:rPr>
      <w:sz w:val="18"/>
    </w:rPr>
  </w:style>
  <w:style w:type="paragraph" w:styleId="a4">
    <w:name w:val="header"/>
    <w:basedOn w:val="a"/>
    <w:qFormat/>
    <w:rsid w:val="00177F5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177F57"/>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177F57"/>
    <w:rPr>
      <w:rFonts w:ascii="Arial" w:hAnsi="Arial" w:cs="Arial"/>
      <w:color w:val="000000"/>
      <w:sz w:val="16"/>
      <w:szCs w:val="16"/>
      <w:u w:val="none"/>
    </w:rPr>
  </w:style>
  <w:style w:type="character" w:customStyle="1" w:styleId="font01">
    <w:name w:val="font01"/>
    <w:basedOn w:val="a0"/>
    <w:qFormat/>
    <w:rsid w:val="00177F57"/>
    <w:rPr>
      <w:rFonts w:ascii="Arial" w:hAnsi="Arial" w:cs="Arial" w:hint="default"/>
      <w:color w:val="000000"/>
      <w:sz w:val="16"/>
      <w:szCs w:val="16"/>
      <w:u w:val="none"/>
    </w:rPr>
  </w:style>
  <w:style w:type="character" w:customStyle="1" w:styleId="font41">
    <w:name w:val="font41"/>
    <w:basedOn w:val="a0"/>
    <w:qFormat/>
    <w:rsid w:val="00177F57"/>
    <w:rPr>
      <w:rFonts w:ascii="宋体" w:eastAsia="宋体" w:hAnsi="宋体" w:cs="宋体" w:hint="eastAsia"/>
      <w:color w:val="000000"/>
      <w:sz w:val="16"/>
      <w:szCs w:val="16"/>
      <w:u w:val="none"/>
    </w:rPr>
  </w:style>
  <w:style w:type="paragraph" w:styleId="a6">
    <w:name w:val="Date"/>
    <w:basedOn w:val="a"/>
    <w:next w:val="a"/>
    <w:link w:val="Char"/>
    <w:rsid w:val="00B44EEB"/>
    <w:pPr>
      <w:ind w:leftChars="2500" w:left="100"/>
    </w:pPr>
  </w:style>
  <w:style w:type="character" w:customStyle="1" w:styleId="Char">
    <w:name w:val="日期 Char"/>
    <w:basedOn w:val="a0"/>
    <w:link w:val="a6"/>
    <w:rsid w:val="00B44EEB"/>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1941</Words>
  <Characters>11068</Characters>
  <Application>Microsoft Office Word</Application>
  <DocSecurity>0</DocSecurity>
  <Lines>92</Lines>
  <Paragraphs>25</Paragraphs>
  <ScaleCrop>false</ScaleCrop>
  <Company>Microsoft</Company>
  <LinksUpToDate>false</LinksUpToDate>
  <CharactersWithSpaces>12984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19</cp:revision>
  <cp:lastPrinted>2017-09-07T01:21:00Z</cp:lastPrinted>
  <dcterms:created xsi:type="dcterms:W3CDTF">2017-09-07T02:51:00Z</dcterms:created>
  <dcterms:modified xsi:type="dcterms:W3CDTF">2017-09-23T03:11:00Z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