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93" w:rsidRPr="006D7693" w:rsidRDefault="006D7693">
      <w:pPr>
        <w:spacing w:before="270" w:line="184" w:lineRule="auto"/>
        <w:ind w:left="244" w:right="2925"/>
        <w:rPr>
          <w:rFonts w:ascii="文星标宋" w:eastAsia="文星标宋"/>
          <w:color w:val="FF0000"/>
          <w:spacing w:val="5"/>
          <w:w w:val="50"/>
          <w:sz w:val="56"/>
          <w:szCs w:val="104"/>
        </w:rPr>
      </w:pPr>
    </w:p>
    <w:p w:rsidR="003F45D0" w:rsidRPr="003F45D0" w:rsidRDefault="00DF7941">
      <w:pPr>
        <w:spacing w:before="270" w:line="184" w:lineRule="auto"/>
        <w:ind w:left="244" w:right="2925"/>
        <w:rPr>
          <w:rFonts w:ascii="文星标宋" w:eastAsia="文星标宋"/>
          <w:color w:val="FF0000"/>
          <w:spacing w:val="5"/>
          <w:w w:val="50"/>
          <w:sz w:val="104"/>
          <w:szCs w:val="104"/>
        </w:rPr>
      </w:pPr>
      <w:r w:rsidRPr="00DF7941">
        <w:rPr>
          <w:sz w:val="104"/>
          <w:szCs w:val="104"/>
        </w:rPr>
        <w:pict>
          <v:shapetype id="_x0000_t202" coordsize="21600,21600" o:spt="202" path="m,l,21600r21600,l21600,xe">
            <v:stroke joinstyle="miter"/>
            <v:path gradientshapeok="t" o:connecttype="rect"/>
          </v:shapetype>
          <v:shape id="_x0000_s1029" type="#_x0000_t202" style="position:absolute;left:0;text-align:left;margin-left:405.6pt;margin-top:39.5pt;width:98.05pt;height:61pt;z-index:251659264;mso-position-horizontal-relative:page" filled="f" stroked="f">
            <v:textbox style="mso-next-textbox:#_x0000_s1029" inset="0,0,0,0">
              <w:txbxContent>
                <w:p w:rsidR="000734FF" w:rsidRDefault="00CC4F14">
                  <w:pPr>
                    <w:spacing w:line="1219" w:lineRule="exact"/>
                    <w:rPr>
                      <w:rFonts w:ascii="文星标宋" w:eastAsia="文星标宋"/>
                      <w:sz w:val="102"/>
                    </w:rPr>
                  </w:pPr>
                  <w:r>
                    <w:rPr>
                      <w:rFonts w:ascii="文星标宋" w:eastAsia="文星标宋" w:hint="eastAsia"/>
                      <w:color w:val="FF0000"/>
                      <w:spacing w:val="-50"/>
                      <w:sz w:val="102"/>
                    </w:rPr>
                    <w:t>文件</w:t>
                  </w:r>
                </w:p>
              </w:txbxContent>
            </v:textbox>
            <w10:wrap anchorx="page"/>
          </v:shape>
        </w:pict>
      </w:r>
      <w:r w:rsidR="00CC4F14" w:rsidRPr="003F45D0">
        <w:rPr>
          <w:rFonts w:ascii="文星标宋" w:eastAsia="文星标宋" w:hint="eastAsia"/>
          <w:color w:val="FF0000"/>
          <w:spacing w:val="5"/>
          <w:w w:val="50"/>
          <w:sz w:val="104"/>
          <w:szCs w:val="104"/>
        </w:rPr>
        <w:t>延津县新型冠状病毒感染的</w:t>
      </w:r>
    </w:p>
    <w:p w:rsidR="000734FF" w:rsidRPr="003F45D0" w:rsidRDefault="00CC4F14">
      <w:pPr>
        <w:spacing w:before="270" w:line="184" w:lineRule="auto"/>
        <w:ind w:left="244" w:right="2925"/>
        <w:rPr>
          <w:rFonts w:ascii="文星标宋" w:eastAsia="文星标宋"/>
          <w:sz w:val="104"/>
          <w:szCs w:val="104"/>
        </w:rPr>
      </w:pPr>
      <w:r w:rsidRPr="003F45D0">
        <w:rPr>
          <w:rFonts w:ascii="文星标宋" w:eastAsia="文星标宋" w:hint="eastAsia"/>
          <w:color w:val="FF0000"/>
          <w:spacing w:val="5"/>
          <w:w w:val="50"/>
          <w:sz w:val="104"/>
          <w:szCs w:val="104"/>
        </w:rPr>
        <w:t>肺炎疫情防控指挥部办公室</w:t>
      </w:r>
    </w:p>
    <w:p w:rsidR="006D7693" w:rsidRDefault="006D7693">
      <w:pPr>
        <w:pStyle w:val="a3"/>
        <w:ind w:left="2940" w:right="3077"/>
        <w:jc w:val="center"/>
        <w:rPr>
          <w:rFonts w:ascii="仿宋" w:eastAsia="仿宋"/>
        </w:rPr>
      </w:pPr>
    </w:p>
    <w:p w:rsidR="006D7693" w:rsidRDefault="006D7693">
      <w:pPr>
        <w:pStyle w:val="a3"/>
        <w:ind w:left="2940" w:right="3077"/>
        <w:jc w:val="center"/>
        <w:rPr>
          <w:rFonts w:ascii="仿宋" w:eastAsia="仿宋"/>
        </w:rPr>
      </w:pPr>
    </w:p>
    <w:p w:rsidR="000734FF" w:rsidRDefault="00894895" w:rsidP="00894895">
      <w:pPr>
        <w:pStyle w:val="a3"/>
        <w:ind w:right="3077" w:firstLineChars="300" w:firstLine="960"/>
        <w:jc w:val="center"/>
        <w:rPr>
          <w:rFonts w:ascii="仿宋" w:eastAsia="仿宋"/>
        </w:rPr>
      </w:pPr>
      <w:r>
        <w:rPr>
          <w:rFonts w:ascii="仿宋" w:eastAsia="仿宋" w:hint="eastAsia"/>
        </w:rPr>
        <w:t xml:space="preserve">           </w:t>
      </w:r>
      <w:r w:rsidR="00CC4F14">
        <w:rPr>
          <w:rFonts w:ascii="仿宋" w:eastAsia="仿宋" w:hint="eastAsia"/>
        </w:rPr>
        <w:t>延肺炎指办〔2020〕</w:t>
      </w:r>
      <w:r>
        <w:rPr>
          <w:rFonts w:ascii="仿宋" w:eastAsia="仿宋" w:hint="eastAsia"/>
        </w:rPr>
        <w:t>2</w:t>
      </w:r>
      <w:r w:rsidR="005141C9">
        <w:rPr>
          <w:rFonts w:ascii="仿宋" w:eastAsia="仿宋" w:hint="eastAsia"/>
        </w:rPr>
        <w:t>5</w:t>
      </w:r>
      <w:r>
        <w:rPr>
          <w:rFonts w:ascii="仿宋" w:eastAsia="仿宋" w:hint="eastAsia"/>
        </w:rPr>
        <w:t>号</w:t>
      </w:r>
    </w:p>
    <w:p w:rsidR="000734FF" w:rsidRDefault="00DF7941">
      <w:pPr>
        <w:pStyle w:val="a3"/>
        <w:spacing w:before="11"/>
        <w:rPr>
          <w:rFonts w:ascii="仿宋"/>
          <w:sz w:val="25"/>
        </w:rPr>
      </w:pPr>
      <w:r w:rsidRPr="00DF7941">
        <w:pict>
          <v:line id="_x0000_s1028" style="position:absolute;z-index:-251658240;mso-wrap-distance-left:0;mso-wrap-distance-right:0;mso-position-horizontal-relative:page" from="69.6pt,19.05pt" to="521.1pt,19.05pt" strokecolor="red" strokeweight="1pt">
            <w10:wrap type="topAndBottom" anchorx="page"/>
          </v:line>
        </w:pict>
      </w:r>
    </w:p>
    <w:p w:rsidR="006D7693" w:rsidRDefault="006D7693" w:rsidP="006D7693">
      <w:pPr>
        <w:spacing w:line="560" w:lineRule="exact"/>
        <w:rPr>
          <w:rFonts w:ascii="文星标宋" w:eastAsia="文星标宋" w:hAnsi="文星标宋"/>
          <w:bCs/>
          <w:sz w:val="44"/>
          <w:szCs w:val="44"/>
        </w:rPr>
      </w:pPr>
    </w:p>
    <w:p w:rsidR="005141C9" w:rsidRDefault="005141C9" w:rsidP="005141C9">
      <w:pPr>
        <w:spacing w:line="560" w:lineRule="exact"/>
        <w:jc w:val="center"/>
        <w:rPr>
          <w:rFonts w:ascii="文星标宋" w:eastAsia="文星标宋" w:hAnsi="文星标宋" w:cs="文星标宋" w:hint="eastAsia"/>
          <w:sz w:val="44"/>
          <w:szCs w:val="44"/>
        </w:rPr>
      </w:pPr>
    </w:p>
    <w:p w:rsidR="005141C9" w:rsidRDefault="005141C9" w:rsidP="005141C9">
      <w:pPr>
        <w:spacing w:line="560" w:lineRule="exact"/>
        <w:jc w:val="center"/>
        <w:rPr>
          <w:rFonts w:ascii="文星标宋" w:eastAsia="文星标宋" w:hAnsi="文星标宋" w:cs="文星标宋"/>
          <w:sz w:val="44"/>
          <w:szCs w:val="44"/>
        </w:rPr>
      </w:pPr>
      <w:r>
        <w:rPr>
          <w:rFonts w:ascii="文星标宋" w:eastAsia="文星标宋" w:hAnsi="文星标宋" w:cs="文星标宋" w:hint="eastAsia"/>
          <w:sz w:val="44"/>
          <w:szCs w:val="44"/>
        </w:rPr>
        <w:t>关于做好新冠肺炎疫情防控期间全县重点</w:t>
      </w:r>
    </w:p>
    <w:p w:rsidR="005141C9" w:rsidRDefault="005141C9" w:rsidP="005141C9">
      <w:pPr>
        <w:spacing w:line="560" w:lineRule="exact"/>
        <w:jc w:val="center"/>
        <w:rPr>
          <w:rFonts w:ascii="文星标宋" w:eastAsia="文星标宋" w:hAnsi="文星标宋" w:cs="文星标宋"/>
          <w:sz w:val="44"/>
          <w:szCs w:val="44"/>
        </w:rPr>
      </w:pPr>
      <w:r>
        <w:rPr>
          <w:rFonts w:ascii="文星标宋" w:eastAsia="文星标宋" w:hAnsi="文星标宋" w:cs="文星标宋" w:hint="eastAsia"/>
          <w:sz w:val="44"/>
          <w:szCs w:val="44"/>
        </w:rPr>
        <w:t>项目开复工工作的通知</w:t>
      </w:r>
    </w:p>
    <w:p w:rsidR="005141C9" w:rsidRDefault="005141C9" w:rsidP="005141C9">
      <w:pPr>
        <w:spacing w:line="560" w:lineRule="exact"/>
        <w:jc w:val="both"/>
        <w:rPr>
          <w:rFonts w:ascii="仿宋" w:eastAsia="仿宋" w:hAnsi="仿宋" w:cs="仿宋"/>
          <w:sz w:val="32"/>
          <w:szCs w:val="32"/>
        </w:rPr>
      </w:pPr>
    </w:p>
    <w:p w:rsidR="005141C9" w:rsidRDefault="005141C9" w:rsidP="005141C9">
      <w:pPr>
        <w:spacing w:line="560" w:lineRule="exact"/>
        <w:jc w:val="both"/>
        <w:rPr>
          <w:rFonts w:ascii="仿宋" w:eastAsia="仿宋" w:hAnsi="仿宋" w:cs="仿宋"/>
          <w:sz w:val="32"/>
          <w:szCs w:val="32"/>
        </w:rPr>
      </w:pPr>
      <w:r>
        <w:rPr>
          <w:rFonts w:ascii="仿宋" w:eastAsia="仿宋" w:hAnsi="仿宋" w:cs="仿宋" w:hint="eastAsia"/>
          <w:sz w:val="32"/>
          <w:szCs w:val="32"/>
        </w:rPr>
        <w:t>各乡（镇、街道）新冠肺炎疫情防控指挥部，县产业集聚区，县直有关部门，重点项目建设单位：</w:t>
      </w:r>
    </w:p>
    <w:p w:rsidR="005141C9" w:rsidRDefault="005141C9" w:rsidP="005141C9">
      <w:pPr>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按照县委、县政府工作部署，为有序推动重点项目尽快开复工，切实抓好省市重点项目建设，根据</w:t>
      </w:r>
      <w:bookmarkStart w:id="0" w:name="_GoBack"/>
      <w:bookmarkEnd w:id="0"/>
      <w:r>
        <w:rPr>
          <w:rFonts w:ascii="仿宋" w:eastAsia="仿宋" w:hAnsi="仿宋" w:cs="仿宋" w:hint="eastAsia"/>
          <w:sz w:val="32"/>
          <w:szCs w:val="32"/>
        </w:rPr>
        <w:t>《新乡市新冠肺炎疫情防控指挥部办公室关于做好新冠肺炎疫情防控期间全市重点项目开复工工作的通知》（新疫情防指办〔</w:t>
      </w:r>
      <w:r>
        <w:rPr>
          <w:rFonts w:ascii="仿宋" w:eastAsia="仿宋" w:hAnsi="仿宋" w:cs="仿宋"/>
          <w:sz w:val="32"/>
          <w:szCs w:val="32"/>
        </w:rPr>
        <w:t>2020</w:t>
      </w:r>
      <w:r>
        <w:rPr>
          <w:rFonts w:ascii="仿宋" w:eastAsia="仿宋" w:hAnsi="仿宋" w:cs="仿宋" w:hint="eastAsia"/>
          <w:sz w:val="32"/>
          <w:szCs w:val="32"/>
        </w:rPr>
        <w:t>〕</w:t>
      </w:r>
      <w:r>
        <w:rPr>
          <w:rFonts w:ascii="仿宋" w:eastAsia="仿宋" w:hAnsi="仿宋" w:cs="仿宋"/>
          <w:sz w:val="32"/>
          <w:szCs w:val="32"/>
        </w:rPr>
        <w:t>38</w:t>
      </w:r>
      <w:r>
        <w:rPr>
          <w:rFonts w:ascii="仿宋" w:eastAsia="仿宋" w:hAnsi="仿宋" w:cs="仿宋" w:hint="eastAsia"/>
          <w:sz w:val="32"/>
          <w:szCs w:val="32"/>
        </w:rPr>
        <w:t>号）文件精神，现就我县重点项目开复工有关事项通知如下：</w:t>
      </w:r>
    </w:p>
    <w:p w:rsidR="005141C9" w:rsidRDefault="005141C9" w:rsidP="005141C9">
      <w:pPr>
        <w:spacing w:line="560" w:lineRule="exact"/>
        <w:ind w:firstLineChars="200" w:firstLine="640"/>
        <w:jc w:val="both"/>
        <w:rPr>
          <w:rFonts w:ascii="文星黑体" w:eastAsia="文星黑体" w:hAnsi="文星黑体" w:cs="文星黑体"/>
          <w:sz w:val="32"/>
          <w:szCs w:val="32"/>
        </w:rPr>
      </w:pPr>
      <w:bookmarkStart w:id="1" w:name="bookmark6"/>
      <w:r>
        <w:rPr>
          <w:rFonts w:ascii="文星黑体" w:eastAsia="文星黑体" w:hAnsi="文星黑体" w:cs="文星黑体" w:hint="eastAsia"/>
          <w:sz w:val="32"/>
          <w:szCs w:val="32"/>
        </w:rPr>
        <w:t>一</w:t>
      </w:r>
      <w:bookmarkEnd w:id="1"/>
      <w:r>
        <w:rPr>
          <w:rFonts w:ascii="文星黑体" w:eastAsia="文星黑体" w:hAnsi="文星黑体" w:cs="文星黑体" w:hint="eastAsia"/>
          <w:sz w:val="32"/>
          <w:szCs w:val="32"/>
        </w:rPr>
        <w:t>、开复工时间</w:t>
      </w:r>
    </w:p>
    <w:p w:rsidR="005141C9" w:rsidRDefault="005141C9" w:rsidP="005141C9">
      <w:pPr>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按照市、县疫情防控指挥部有关工作部署，</w:t>
      </w:r>
      <w:r>
        <w:rPr>
          <w:rFonts w:ascii="仿宋" w:eastAsia="仿宋" w:hAnsi="仿宋" w:cs="仿宋"/>
          <w:sz w:val="32"/>
          <w:szCs w:val="32"/>
        </w:rPr>
        <w:t>2</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日零时起，符合疫情防控要求的重点项目均可提出开复工申请。</w:t>
      </w:r>
    </w:p>
    <w:p w:rsidR="005141C9" w:rsidRDefault="005141C9" w:rsidP="005141C9">
      <w:pPr>
        <w:spacing w:line="560" w:lineRule="exact"/>
        <w:ind w:firstLineChars="200" w:firstLine="640"/>
        <w:jc w:val="both"/>
        <w:rPr>
          <w:rFonts w:ascii="文星黑体" w:eastAsia="文星黑体" w:hAnsi="文星黑体" w:cs="文星黑体"/>
          <w:sz w:val="32"/>
          <w:szCs w:val="32"/>
        </w:rPr>
      </w:pPr>
      <w:bookmarkStart w:id="2" w:name="bookmark7"/>
      <w:r>
        <w:rPr>
          <w:rFonts w:ascii="文星黑体" w:eastAsia="文星黑体" w:hAnsi="文星黑体" w:cs="文星黑体" w:hint="eastAsia"/>
          <w:sz w:val="32"/>
          <w:szCs w:val="32"/>
        </w:rPr>
        <w:lastRenderedPageBreak/>
        <w:t>二</w:t>
      </w:r>
      <w:bookmarkEnd w:id="2"/>
      <w:r>
        <w:rPr>
          <w:rFonts w:ascii="文星黑体" w:eastAsia="文星黑体" w:hAnsi="文星黑体" w:cs="文星黑体" w:hint="eastAsia"/>
          <w:sz w:val="32"/>
          <w:szCs w:val="32"/>
        </w:rPr>
        <w:t>、开复工条件</w:t>
      </w:r>
    </w:p>
    <w:p w:rsidR="005141C9" w:rsidRDefault="005141C9" w:rsidP="005141C9">
      <w:pPr>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申请开复工的省、市重点项目需要满足县疫情防控指挥部、行业主管部门和属地政府的有关要求。在达到有关要求后，项目单位要按照行业类别和项目所在地尽快向行业主管部门和属地乡（镇、街道）、产业集聚区提出开复工申请。</w:t>
      </w:r>
    </w:p>
    <w:p w:rsidR="005141C9" w:rsidRDefault="005141C9" w:rsidP="005141C9">
      <w:pPr>
        <w:spacing w:line="560" w:lineRule="exact"/>
        <w:ind w:firstLineChars="200" w:firstLine="640"/>
        <w:jc w:val="both"/>
        <w:rPr>
          <w:rFonts w:ascii="文星黑体" w:eastAsia="文星黑体" w:hAnsi="文星黑体" w:cs="文星黑体"/>
          <w:sz w:val="32"/>
          <w:szCs w:val="32"/>
        </w:rPr>
      </w:pPr>
      <w:bookmarkStart w:id="3" w:name="bookmark8"/>
      <w:r>
        <w:rPr>
          <w:rFonts w:ascii="文星黑体" w:eastAsia="文星黑体" w:hAnsi="文星黑体" w:cs="文星黑体" w:hint="eastAsia"/>
          <w:sz w:val="32"/>
          <w:szCs w:val="32"/>
        </w:rPr>
        <w:t>三</w:t>
      </w:r>
      <w:bookmarkEnd w:id="3"/>
      <w:r>
        <w:rPr>
          <w:rFonts w:ascii="文星黑体" w:eastAsia="文星黑体" w:hAnsi="文星黑体" w:cs="文星黑体" w:hint="eastAsia"/>
          <w:sz w:val="32"/>
          <w:szCs w:val="32"/>
        </w:rPr>
        <w:t>、相关工作要求</w:t>
      </w:r>
    </w:p>
    <w:p w:rsidR="005141C9" w:rsidRPr="006A7DC3" w:rsidRDefault="005141C9" w:rsidP="005141C9">
      <w:pPr>
        <w:spacing w:line="560" w:lineRule="exact"/>
        <w:ind w:firstLineChars="200" w:firstLine="640"/>
        <w:jc w:val="both"/>
        <w:rPr>
          <w:rFonts w:hAnsi="仿宋" w:cs="仿宋" w:hint="eastAsia"/>
          <w:sz w:val="32"/>
          <w:szCs w:val="32"/>
        </w:rPr>
      </w:pPr>
      <w:r w:rsidRPr="006A7DC3">
        <w:rPr>
          <w:rFonts w:hAnsi="仿宋" w:cs="仿宋" w:hint="eastAsia"/>
          <w:sz w:val="32"/>
          <w:szCs w:val="32"/>
        </w:rPr>
        <w:t>一是各乡（镇、街道）、产业集聚区要切实履行属地职责，做到守土有责、守土尽责，坚持抗击疫情和重点项目建设“两手抓"，有序推动重点项目尽快开工复工。对辖区内重点项目要逐个调查摸底，落实项目开复工条件，指导项目单位制定疫情防控措施和开复工方案，对于不符合开工条件的，要及时给予工作指导，使建设项目尽快达到开复工条件和标准，推动项目应开尽开、应复尽复。要充分掌握辖区重点项目开复工情况，并于每天上午9点前向县发改委报送重点项目开复工情况。</w:t>
      </w:r>
    </w:p>
    <w:p w:rsidR="005141C9" w:rsidRPr="006A7DC3" w:rsidRDefault="005141C9" w:rsidP="005141C9">
      <w:pPr>
        <w:spacing w:line="560" w:lineRule="exact"/>
        <w:ind w:firstLineChars="200" w:firstLine="640"/>
        <w:jc w:val="both"/>
        <w:rPr>
          <w:rFonts w:hAnsi="仿宋" w:cs="仿宋" w:hint="eastAsia"/>
          <w:sz w:val="32"/>
          <w:szCs w:val="32"/>
        </w:rPr>
      </w:pPr>
      <w:r w:rsidRPr="006A7DC3">
        <w:rPr>
          <w:rFonts w:hAnsi="仿宋" w:cs="仿宋" w:hint="eastAsia"/>
          <w:sz w:val="32"/>
          <w:szCs w:val="32"/>
        </w:rPr>
        <w:t>二是县直各行业主管部门要切实增强主动服务意识，尽快制定本行业重点项目开复工方案，加强对项目单位的工作指导，帮助项目单位及早满足开复工有关要求；有关职能部门要进一步压缩审批时限，提升审批效率，全力加快项目前期手续办理，保障新开工项目按期开工。</w:t>
      </w:r>
    </w:p>
    <w:p w:rsidR="005141C9" w:rsidRPr="006A7DC3" w:rsidRDefault="005141C9" w:rsidP="005141C9">
      <w:pPr>
        <w:spacing w:line="560" w:lineRule="exact"/>
        <w:ind w:firstLineChars="200" w:firstLine="640"/>
        <w:rPr>
          <w:rFonts w:hint="eastAsia"/>
        </w:rPr>
      </w:pPr>
      <w:r w:rsidRPr="006A7DC3">
        <w:rPr>
          <w:rFonts w:hAnsi="仿宋" w:cs="仿宋" w:hint="eastAsia"/>
          <w:sz w:val="32"/>
          <w:szCs w:val="32"/>
        </w:rPr>
        <w:t>三是各重点项目建设单位要切实承担建设主体责任，严格按照《河南省企业单位加强新型冠状病毒感染肺炎防控工作指南》</w:t>
      </w:r>
      <w:r w:rsidRPr="006A7DC3">
        <w:rPr>
          <w:rFonts w:hAnsi="仿宋" w:hint="eastAsia"/>
          <w:sz w:val="32"/>
          <w:szCs w:val="32"/>
        </w:rPr>
        <w:t>、《延津县疫情防控指挥部办公室关于进一步做好企业新型冠状病毒感染肺炎疫情防控工作的通知》（延肺炎指办</w:t>
      </w:r>
      <w:r w:rsidRPr="006A7DC3">
        <w:rPr>
          <w:rFonts w:hint="eastAsia"/>
          <w:sz w:val="32"/>
          <w:szCs w:val="32"/>
        </w:rPr>
        <w:t>〔2020〕2号</w:t>
      </w:r>
      <w:r w:rsidRPr="006A7DC3">
        <w:rPr>
          <w:rFonts w:hAnsi="仿宋" w:hint="eastAsia"/>
          <w:sz w:val="32"/>
          <w:szCs w:val="32"/>
        </w:rPr>
        <w:t>）和《关于进一步做好全县企业复工复产工作的通知》（延肺炎指办</w:t>
      </w:r>
      <w:r w:rsidRPr="006A7DC3">
        <w:rPr>
          <w:rFonts w:hint="eastAsia"/>
          <w:sz w:val="32"/>
          <w:szCs w:val="32"/>
        </w:rPr>
        <w:t>〔2020〕</w:t>
      </w:r>
      <w:r w:rsidRPr="006A7DC3">
        <w:rPr>
          <w:rFonts w:hint="eastAsia"/>
          <w:sz w:val="32"/>
          <w:szCs w:val="32"/>
        </w:rPr>
        <w:lastRenderedPageBreak/>
        <w:t>6号</w:t>
      </w:r>
      <w:r w:rsidRPr="006A7DC3">
        <w:rPr>
          <w:rFonts w:hAnsi="仿宋" w:hint="eastAsia"/>
          <w:sz w:val="32"/>
          <w:szCs w:val="32"/>
        </w:rPr>
        <w:t>）等文件要求，</w:t>
      </w:r>
      <w:r w:rsidRPr="006A7DC3">
        <w:rPr>
          <w:rFonts w:hAnsi="仿宋" w:cs="仿宋" w:hint="eastAsia"/>
          <w:sz w:val="32"/>
          <w:szCs w:val="32"/>
        </w:rPr>
        <w:t>制定完善的疫情防控和开复工方案，及时向项目所在地乡（镇、街道）、产业集聚区和行业主管部门提出复工申请。尽快组织施工人员返岗、防疫用品、生活物资和建筑材料的</w:t>
      </w:r>
      <w:r w:rsidRPr="006A7DC3">
        <w:rPr>
          <w:rFonts w:eastAsia="仿宋" w:hAnsi="仿宋" w:cs="仿宋" w:hint="eastAsia"/>
          <w:sz w:val="32"/>
          <w:szCs w:val="32"/>
        </w:rPr>
        <w:t>釆</w:t>
      </w:r>
      <w:r w:rsidRPr="006A7DC3">
        <w:rPr>
          <w:rFonts w:hAnsi="仿宋" w:cs="仿宋" w:hint="eastAsia"/>
          <w:sz w:val="32"/>
          <w:szCs w:val="32"/>
        </w:rPr>
        <w:t>购和筹备等准备工作。着力抓好工程质量和安全生产，确保重点项目按照时间节点完成年度目标任务。</w:t>
      </w:r>
    </w:p>
    <w:p w:rsidR="005141C9" w:rsidRPr="006A7DC3" w:rsidRDefault="005141C9" w:rsidP="005141C9">
      <w:pPr>
        <w:spacing w:line="560" w:lineRule="exact"/>
        <w:ind w:firstLineChars="200" w:firstLine="640"/>
        <w:jc w:val="both"/>
        <w:rPr>
          <w:rFonts w:hAnsi="仿宋" w:cs="仿宋" w:hint="eastAsia"/>
          <w:sz w:val="32"/>
          <w:szCs w:val="32"/>
        </w:rPr>
      </w:pPr>
      <w:r w:rsidRPr="006A7DC3">
        <w:rPr>
          <w:rFonts w:hAnsi="仿宋" w:cs="仿宋" w:hint="eastAsia"/>
          <w:sz w:val="32"/>
          <w:szCs w:val="32"/>
        </w:rPr>
        <w:t>四是各乡（镇、街道）、产业集聚区和行业主管部门要充分发挥组织、协调和监管职能，积极主动、相互配合、及时沟通，统筹解决重点项目开复工和建设中遇到的问题和困难，为重点项目建设提供良好的建设环境，保障重点项目建设尽快开工、复工和顺利实施。</w:t>
      </w:r>
    </w:p>
    <w:p w:rsidR="005141C9" w:rsidRPr="006A7DC3" w:rsidRDefault="005141C9" w:rsidP="005141C9">
      <w:pPr>
        <w:spacing w:line="560" w:lineRule="exact"/>
        <w:ind w:firstLineChars="200" w:firstLine="640"/>
        <w:jc w:val="both"/>
        <w:rPr>
          <w:rFonts w:hAnsi="仿宋" w:cs="仿宋" w:hint="eastAsia"/>
          <w:sz w:val="32"/>
          <w:szCs w:val="32"/>
        </w:rPr>
      </w:pPr>
      <w:r w:rsidRPr="006A7DC3">
        <w:rPr>
          <w:rFonts w:hAnsi="仿宋" w:cs="仿宋" w:hint="eastAsia"/>
          <w:sz w:val="32"/>
          <w:szCs w:val="32"/>
        </w:rPr>
        <w:t>五是严格督导检查。各乡（镇、街道）、产业集聚区和行业主管部门要强化开复工后疫情防控措施落实的督导检查，对违反疫情防控要求的重点项目，要采取责令停工、约谈通报等措施，造成严重后果的，依法依规予以从严处理。</w:t>
      </w:r>
    </w:p>
    <w:p w:rsidR="005141C9" w:rsidRDefault="005141C9" w:rsidP="005141C9">
      <w:pPr>
        <w:spacing w:line="560" w:lineRule="exact"/>
        <w:ind w:firstLineChars="200" w:firstLine="640"/>
        <w:jc w:val="both"/>
        <w:rPr>
          <w:rFonts w:ascii="仿宋" w:eastAsia="仿宋" w:hAnsi="仿宋" w:cs="仿宋"/>
          <w:sz w:val="32"/>
          <w:szCs w:val="32"/>
        </w:rPr>
      </w:pPr>
      <w:r w:rsidRPr="006A7DC3">
        <w:rPr>
          <w:rFonts w:hAnsi="仿宋" w:cs="仿宋" w:hint="eastAsia"/>
          <w:sz w:val="32"/>
          <w:szCs w:val="32"/>
        </w:rPr>
        <w:t>六是中央预算内投资项目参照本通知执行。</w:t>
      </w:r>
    </w:p>
    <w:p w:rsidR="005141C9" w:rsidRDefault="005141C9" w:rsidP="005141C9">
      <w:pPr>
        <w:spacing w:line="560" w:lineRule="exact"/>
        <w:ind w:firstLineChars="200" w:firstLine="640"/>
        <w:jc w:val="both"/>
        <w:rPr>
          <w:rFonts w:ascii="仿宋" w:eastAsia="仿宋" w:hAnsi="仿宋" w:cs="仿宋"/>
          <w:sz w:val="32"/>
          <w:szCs w:val="32"/>
        </w:rPr>
      </w:pPr>
    </w:p>
    <w:p w:rsidR="00894895" w:rsidRDefault="006A7DC3" w:rsidP="006A7DC3">
      <w:pPr>
        <w:pStyle w:val="a3"/>
        <w:spacing w:line="560" w:lineRule="exact"/>
        <w:rPr>
          <w:rFonts w:hAnsi="仿宋" w:cs="仿宋"/>
          <w:color w:val="333333"/>
          <w:shd w:val="clear" w:color="auto" w:fill="FFFFFF"/>
          <w:lang w:val="en-US" w:bidi="ar-SA"/>
        </w:rPr>
      </w:pPr>
      <w:r w:rsidRPr="005141C9">
        <w:rPr>
          <w:rFonts w:ascii="文星标宋" w:eastAsia="文星标宋" w:hAnsi="文星标宋"/>
          <w:bCs/>
          <w:sz w:val="44"/>
          <w:szCs w:val="44"/>
        </w:rPr>
        <w:object w:dxaOrig="9489" w:dyaOrig="1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55pt;height:684.3pt" o:ole="">
            <v:imagedata r:id="rId8" o:title=""/>
          </v:shape>
          <o:OLEObject Type="Embed" ProgID="Word.Document.12" ShapeID="_x0000_i1026" DrawAspect="Content" ObjectID="_1643703835" r:id="rId9"/>
        </w:object>
      </w:r>
      <w:r w:rsidR="005141C9" w:rsidRPr="005141C9">
        <w:rPr>
          <w:rFonts w:ascii="文星标宋" w:eastAsia="文星标宋" w:hAnsi="文星标宋"/>
          <w:bCs/>
          <w:sz w:val="44"/>
          <w:szCs w:val="44"/>
        </w:rPr>
        <w:object w:dxaOrig="9489" w:dyaOrig="13680">
          <v:shape id="_x0000_i1025" type="#_x0000_t75" style="width:474.55pt;height:684.3pt" o:ole="">
            <v:imagedata r:id="rId10" o:title=""/>
          </v:shape>
          <o:OLEObject Type="Embed" ProgID="Word.Document.12" ShapeID="_x0000_i1025" DrawAspect="Content" ObjectID="_1643703836" r:id="rId11"/>
        </w:object>
      </w:r>
    </w:p>
    <w:p w:rsidR="00CC1FF3" w:rsidRDefault="00CC4F14" w:rsidP="00CC1FF3">
      <w:pPr>
        <w:pStyle w:val="a3"/>
        <w:spacing w:line="560" w:lineRule="exact"/>
        <w:ind w:leftChars="-73" w:left="-161" w:firstLineChars="1500" w:firstLine="4800"/>
        <w:rPr>
          <w:rFonts w:hAnsi="仿宋" w:cs="仿宋"/>
          <w:color w:val="333333"/>
          <w:shd w:val="clear" w:color="auto" w:fill="FFFFFF"/>
          <w:lang w:val="en-US" w:bidi="ar-SA"/>
        </w:rPr>
      </w:pPr>
      <w:r w:rsidRPr="00CC1FF3">
        <w:rPr>
          <w:rFonts w:hAnsi="仿宋" w:cs="仿宋" w:hint="eastAsia"/>
          <w:color w:val="333333"/>
          <w:shd w:val="clear" w:color="auto" w:fill="FFFFFF"/>
          <w:lang w:val="en-US" w:bidi="ar-SA"/>
        </w:rPr>
        <w:t>延津县新型冠状病毒感染的肺炎</w:t>
      </w:r>
    </w:p>
    <w:p w:rsidR="00CC1FF3" w:rsidRDefault="00CC4F14" w:rsidP="00CC1FF3">
      <w:pPr>
        <w:pStyle w:val="a3"/>
        <w:spacing w:line="560" w:lineRule="exact"/>
        <w:ind w:leftChars="-73" w:left="-161" w:firstLineChars="1700" w:firstLine="5440"/>
        <w:rPr>
          <w:rFonts w:hAnsi="仿宋" w:cs="仿宋"/>
          <w:color w:val="333333"/>
          <w:shd w:val="clear" w:color="auto" w:fill="FFFFFF"/>
          <w:lang w:val="en-US" w:bidi="ar-SA"/>
        </w:rPr>
      </w:pPr>
      <w:r w:rsidRPr="00CC1FF3">
        <w:rPr>
          <w:rFonts w:hAnsi="仿宋" w:cs="仿宋" w:hint="eastAsia"/>
          <w:color w:val="333333"/>
          <w:shd w:val="clear" w:color="auto" w:fill="FFFFFF"/>
          <w:lang w:val="en-US" w:bidi="ar-SA"/>
        </w:rPr>
        <w:t>疫情防控指挥部办公室</w:t>
      </w:r>
    </w:p>
    <w:p w:rsidR="000734FF" w:rsidRPr="00CC1FF3" w:rsidRDefault="00CC4F14" w:rsidP="00CC1FF3">
      <w:pPr>
        <w:pStyle w:val="a3"/>
        <w:spacing w:line="560" w:lineRule="exact"/>
        <w:ind w:leftChars="-73" w:left="-161" w:firstLineChars="1750" w:firstLine="5600"/>
        <w:rPr>
          <w:rFonts w:hAnsi="仿宋" w:cs="仿宋"/>
          <w:color w:val="333333"/>
          <w:shd w:val="clear" w:color="auto" w:fill="FFFFFF"/>
          <w:lang w:val="en-US" w:bidi="ar-SA"/>
        </w:rPr>
      </w:pPr>
      <w:r w:rsidRPr="00CC1FF3">
        <w:rPr>
          <w:rFonts w:hAnsi="仿宋" w:cs="仿宋"/>
          <w:color w:val="333333"/>
          <w:shd w:val="clear" w:color="auto" w:fill="FFFFFF"/>
          <w:lang w:val="en-US" w:bidi="ar-SA"/>
        </w:rPr>
        <w:t xml:space="preserve">2020 年 2 月 </w:t>
      </w:r>
      <w:r w:rsidR="00894895">
        <w:rPr>
          <w:rFonts w:hAnsi="仿宋" w:cs="仿宋" w:hint="eastAsia"/>
          <w:color w:val="333333"/>
          <w:shd w:val="clear" w:color="auto" w:fill="FFFFFF"/>
          <w:lang w:val="en-US" w:bidi="ar-SA"/>
        </w:rPr>
        <w:t>1</w:t>
      </w:r>
      <w:r w:rsidR="006A7DC3">
        <w:rPr>
          <w:rFonts w:hAnsi="仿宋" w:cs="仿宋" w:hint="eastAsia"/>
          <w:color w:val="333333"/>
          <w:shd w:val="clear" w:color="auto" w:fill="FFFFFF"/>
          <w:lang w:val="en-US" w:bidi="ar-SA"/>
        </w:rPr>
        <w:t>9</w:t>
      </w:r>
      <w:r w:rsidRPr="00CC1FF3">
        <w:rPr>
          <w:rFonts w:hAnsi="仿宋" w:cs="仿宋"/>
          <w:color w:val="333333"/>
          <w:shd w:val="clear" w:color="auto" w:fill="FFFFFF"/>
          <w:lang w:val="en-US" w:bidi="ar-SA"/>
        </w:rPr>
        <w:t xml:space="preserve"> 日</w:t>
      </w:r>
    </w:p>
    <w:p w:rsidR="000734FF" w:rsidRDefault="000734FF">
      <w:pPr>
        <w:pStyle w:val="a3"/>
        <w:rPr>
          <w:sz w:val="20"/>
        </w:rPr>
      </w:pPr>
    </w:p>
    <w:p w:rsidR="000734FF" w:rsidRDefault="000734FF">
      <w:pPr>
        <w:pStyle w:val="a3"/>
        <w:rPr>
          <w:sz w:val="20"/>
        </w:rPr>
      </w:pPr>
    </w:p>
    <w:p w:rsidR="00894895" w:rsidRDefault="00894895">
      <w:pPr>
        <w:pStyle w:val="a3"/>
        <w:rPr>
          <w:sz w:val="20"/>
        </w:rPr>
      </w:pPr>
    </w:p>
    <w:p w:rsidR="00894895" w:rsidRDefault="00894895">
      <w:pPr>
        <w:pStyle w:val="a3"/>
        <w:rPr>
          <w:sz w:val="20"/>
        </w:rPr>
      </w:pPr>
    </w:p>
    <w:p w:rsidR="000734FF" w:rsidRDefault="00DF7941">
      <w:pPr>
        <w:pStyle w:val="a3"/>
        <w:spacing w:before="9"/>
        <w:rPr>
          <w:sz w:val="18"/>
        </w:rPr>
      </w:pPr>
      <w:r w:rsidRPr="00DF7941">
        <w:pict>
          <v:line id="_x0000_s1027" style="position:absolute;z-index:-251656192;mso-wrap-distance-left:0;mso-wrap-distance-right:0;mso-position-horizontal-relative:page" from="70.3pt,14.35pt" to="516.55pt,14.35pt">
            <w10:wrap type="topAndBottom" anchorx="page"/>
          </v:line>
        </w:pict>
      </w:r>
    </w:p>
    <w:p w:rsidR="000734FF" w:rsidRDefault="00CC4F14">
      <w:pPr>
        <w:pStyle w:val="a3"/>
        <w:tabs>
          <w:tab w:val="left" w:pos="6150"/>
        </w:tabs>
        <w:spacing w:before="103"/>
        <w:ind w:left="361"/>
      </w:pPr>
      <w:r>
        <w:rPr>
          <w:rFonts w:ascii="仿宋" w:eastAsia="仿宋" w:hint="eastAsia"/>
          <w:spacing w:val="6"/>
          <w:w w:val="65"/>
        </w:rPr>
        <w:t>延</w:t>
      </w:r>
      <w:r>
        <w:rPr>
          <w:rFonts w:ascii="仿宋" w:eastAsia="仿宋" w:hint="eastAsia"/>
          <w:spacing w:val="3"/>
          <w:w w:val="65"/>
        </w:rPr>
        <w:t>津</w:t>
      </w:r>
      <w:r>
        <w:rPr>
          <w:rFonts w:ascii="仿宋" w:eastAsia="仿宋" w:hint="eastAsia"/>
          <w:spacing w:val="6"/>
          <w:w w:val="65"/>
        </w:rPr>
        <w:t>县新型</w:t>
      </w:r>
      <w:r>
        <w:rPr>
          <w:rFonts w:ascii="仿宋" w:eastAsia="仿宋" w:hint="eastAsia"/>
          <w:spacing w:val="3"/>
          <w:w w:val="65"/>
        </w:rPr>
        <w:t>冠</w:t>
      </w:r>
      <w:r>
        <w:rPr>
          <w:rFonts w:ascii="仿宋" w:eastAsia="仿宋" w:hint="eastAsia"/>
          <w:spacing w:val="6"/>
          <w:w w:val="65"/>
        </w:rPr>
        <w:t>状病</w:t>
      </w:r>
      <w:r>
        <w:rPr>
          <w:rFonts w:ascii="仿宋" w:eastAsia="仿宋" w:hint="eastAsia"/>
          <w:spacing w:val="3"/>
          <w:w w:val="65"/>
        </w:rPr>
        <w:t>毒</w:t>
      </w:r>
      <w:r>
        <w:rPr>
          <w:rFonts w:ascii="仿宋" w:eastAsia="仿宋" w:hint="eastAsia"/>
          <w:spacing w:val="6"/>
          <w:w w:val="65"/>
        </w:rPr>
        <w:t>感染</w:t>
      </w:r>
      <w:r>
        <w:rPr>
          <w:rFonts w:ascii="仿宋" w:eastAsia="仿宋" w:hint="eastAsia"/>
          <w:spacing w:val="3"/>
          <w:w w:val="65"/>
        </w:rPr>
        <w:t>的</w:t>
      </w:r>
      <w:r>
        <w:rPr>
          <w:rFonts w:ascii="仿宋" w:eastAsia="仿宋" w:hint="eastAsia"/>
          <w:spacing w:val="6"/>
          <w:w w:val="65"/>
        </w:rPr>
        <w:t>肺炎疫</w:t>
      </w:r>
      <w:r>
        <w:rPr>
          <w:rFonts w:ascii="仿宋" w:eastAsia="仿宋" w:hint="eastAsia"/>
          <w:spacing w:val="3"/>
          <w:w w:val="65"/>
        </w:rPr>
        <w:t>情</w:t>
      </w:r>
      <w:r>
        <w:rPr>
          <w:rFonts w:ascii="仿宋" w:eastAsia="仿宋" w:hint="eastAsia"/>
          <w:spacing w:val="6"/>
          <w:w w:val="65"/>
        </w:rPr>
        <w:t>防控</w:t>
      </w:r>
      <w:r>
        <w:rPr>
          <w:rFonts w:ascii="仿宋" w:eastAsia="仿宋" w:hint="eastAsia"/>
          <w:spacing w:val="3"/>
          <w:w w:val="65"/>
        </w:rPr>
        <w:t>指</w:t>
      </w:r>
      <w:r>
        <w:rPr>
          <w:rFonts w:ascii="仿宋" w:eastAsia="仿宋" w:hint="eastAsia"/>
          <w:spacing w:val="6"/>
          <w:w w:val="65"/>
        </w:rPr>
        <w:t>挥部办</w:t>
      </w:r>
      <w:r>
        <w:rPr>
          <w:rFonts w:ascii="仿宋" w:eastAsia="仿宋" w:hint="eastAsia"/>
          <w:spacing w:val="3"/>
          <w:w w:val="65"/>
        </w:rPr>
        <w:t>公</w:t>
      </w:r>
      <w:r>
        <w:rPr>
          <w:rFonts w:ascii="仿宋" w:eastAsia="仿宋" w:hint="eastAsia"/>
          <w:w w:val="65"/>
        </w:rPr>
        <w:t>室</w:t>
      </w:r>
      <w:r>
        <w:rPr>
          <w:rFonts w:ascii="仿宋" w:eastAsia="仿宋" w:hint="eastAsia"/>
          <w:w w:val="65"/>
        </w:rPr>
        <w:tab/>
      </w:r>
      <w:r>
        <w:rPr>
          <w:rFonts w:ascii="Times New Roman" w:eastAsia="Times New Roman"/>
          <w:w w:val="90"/>
        </w:rPr>
        <w:t>2020</w:t>
      </w:r>
      <w:r>
        <w:rPr>
          <w:rFonts w:ascii="Times New Roman" w:eastAsia="Times New Roman"/>
          <w:spacing w:val="33"/>
          <w:w w:val="90"/>
        </w:rPr>
        <w:t xml:space="preserve"> </w:t>
      </w:r>
      <w:r>
        <w:rPr>
          <w:w w:val="90"/>
        </w:rPr>
        <w:t>年</w:t>
      </w:r>
      <w:r>
        <w:rPr>
          <w:spacing w:val="-40"/>
          <w:w w:val="90"/>
        </w:rPr>
        <w:t xml:space="preserve"> </w:t>
      </w:r>
      <w:r>
        <w:rPr>
          <w:rFonts w:ascii="Times New Roman" w:eastAsia="Times New Roman"/>
          <w:w w:val="90"/>
        </w:rPr>
        <w:t>2</w:t>
      </w:r>
      <w:r>
        <w:rPr>
          <w:rFonts w:ascii="Times New Roman" w:eastAsia="Times New Roman"/>
          <w:spacing w:val="34"/>
          <w:w w:val="90"/>
        </w:rPr>
        <w:t xml:space="preserve"> </w:t>
      </w:r>
      <w:r>
        <w:rPr>
          <w:w w:val="90"/>
        </w:rPr>
        <w:t>月</w:t>
      </w:r>
      <w:r w:rsidR="00CC1FF3">
        <w:rPr>
          <w:rFonts w:hint="eastAsia"/>
          <w:w w:val="90"/>
        </w:rPr>
        <w:t xml:space="preserve"> </w:t>
      </w:r>
      <w:r w:rsidR="00894895">
        <w:rPr>
          <w:rFonts w:ascii="Times New Roman" w:eastAsiaTheme="minorEastAsia" w:hint="eastAsia"/>
          <w:w w:val="90"/>
        </w:rPr>
        <w:t>1</w:t>
      </w:r>
      <w:r w:rsidR="006A7DC3">
        <w:rPr>
          <w:rFonts w:ascii="Times New Roman" w:eastAsiaTheme="minorEastAsia" w:hint="eastAsia"/>
          <w:w w:val="90"/>
        </w:rPr>
        <w:t>9</w:t>
      </w:r>
      <w:r>
        <w:rPr>
          <w:w w:val="90"/>
        </w:rPr>
        <w:t>日印发</w:t>
      </w:r>
    </w:p>
    <w:p w:rsidR="000734FF" w:rsidRDefault="00DF7941">
      <w:pPr>
        <w:pStyle w:val="a3"/>
        <w:spacing w:before="4"/>
        <w:rPr>
          <w:sz w:val="9"/>
        </w:rPr>
      </w:pPr>
      <w:r w:rsidRPr="00DF7941">
        <w:pict>
          <v:line id="_x0000_s1026" style="position:absolute;z-index:-251655168;mso-wrap-distance-left:0;mso-wrap-distance-right:0;mso-position-horizontal-relative:page" from="70.3pt,8.35pt" to="516.55pt,8.35pt">
            <w10:wrap type="topAndBottom" anchorx="page"/>
          </v:line>
        </w:pict>
      </w:r>
    </w:p>
    <w:p w:rsidR="000734FF" w:rsidRDefault="000734FF">
      <w:pPr>
        <w:pStyle w:val="a3"/>
        <w:spacing w:before="6"/>
        <w:rPr>
          <w:sz w:val="7"/>
        </w:rPr>
      </w:pPr>
    </w:p>
    <w:sectPr w:rsidR="000734FF" w:rsidSect="00683F3C">
      <w:footerReference w:type="even" r:id="rId12"/>
      <w:footerReference w:type="default" r:id="rId13"/>
      <w:pgSz w:w="11910" w:h="16840" w:code="9"/>
      <w:pgMar w:top="1582" w:right="1140" w:bottom="1440" w:left="128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BCD" w:rsidRDefault="00C65BCD" w:rsidP="003F45D0">
      <w:r>
        <w:separator/>
      </w:r>
    </w:p>
  </w:endnote>
  <w:endnote w:type="continuationSeparator" w:id="1">
    <w:p w:rsidR="00C65BCD" w:rsidRDefault="00C65BCD" w:rsidP="003F4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文星黑体">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C" w:rsidRPr="00683F3C" w:rsidRDefault="00683F3C" w:rsidP="00683F3C">
    <w:pPr>
      <w:pStyle w:val="a6"/>
      <w:rPr>
        <w:sz w:val="24"/>
        <w:szCs w:val="24"/>
      </w:rPr>
    </w:pPr>
    <w:r w:rsidRPr="00683F3C">
      <w:rPr>
        <w:rFonts w:hint="eastAsia"/>
        <w:sz w:val="24"/>
        <w:szCs w:val="24"/>
      </w:rPr>
      <w:t xml:space="preserve">— </w:t>
    </w:r>
    <w:r w:rsidR="00DF7941" w:rsidRPr="00683F3C">
      <w:rPr>
        <w:sz w:val="24"/>
        <w:szCs w:val="24"/>
      </w:rPr>
      <w:fldChar w:fldCharType="begin"/>
    </w:r>
    <w:r w:rsidRPr="00683F3C">
      <w:rPr>
        <w:sz w:val="24"/>
        <w:szCs w:val="24"/>
      </w:rPr>
      <w:instrText xml:space="preserve"> PAGE   \* MERGEFORMAT </w:instrText>
    </w:r>
    <w:r w:rsidR="00DF7941" w:rsidRPr="00683F3C">
      <w:rPr>
        <w:sz w:val="24"/>
        <w:szCs w:val="24"/>
      </w:rPr>
      <w:fldChar w:fldCharType="separate"/>
    </w:r>
    <w:r w:rsidR="006A7DC3">
      <w:rPr>
        <w:noProof/>
        <w:sz w:val="24"/>
        <w:szCs w:val="24"/>
      </w:rPr>
      <w:t>4</w:t>
    </w:r>
    <w:r w:rsidR="00DF7941" w:rsidRPr="00683F3C">
      <w:rPr>
        <w:sz w:val="24"/>
        <w:szCs w:val="24"/>
      </w:rPr>
      <w:fldChar w:fldCharType="end"/>
    </w:r>
    <w:r w:rsidRPr="00683F3C">
      <w:rPr>
        <w:rFonts w:hint="eastAsia"/>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C" w:rsidRPr="00683F3C" w:rsidRDefault="00683F3C" w:rsidP="00683F3C">
    <w:pPr>
      <w:pStyle w:val="a6"/>
      <w:jc w:val="right"/>
      <w:rPr>
        <w:sz w:val="24"/>
        <w:szCs w:val="24"/>
      </w:rPr>
    </w:pPr>
    <w:r w:rsidRPr="00683F3C">
      <w:rPr>
        <w:rFonts w:hint="eastAsia"/>
        <w:sz w:val="24"/>
        <w:szCs w:val="24"/>
      </w:rPr>
      <w:t xml:space="preserve">— </w:t>
    </w:r>
    <w:r w:rsidR="00DF7941" w:rsidRPr="00683F3C">
      <w:rPr>
        <w:sz w:val="24"/>
        <w:szCs w:val="24"/>
      </w:rPr>
      <w:fldChar w:fldCharType="begin"/>
    </w:r>
    <w:r w:rsidRPr="00683F3C">
      <w:rPr>
        <w:sz w:val="24"/>
        <w:szCs w:val="24"/>
      </w:rPr>
      <w:instrText xml:space="preserve"> PAGE   \* MERGEFORMAT </w:instrText>
    </w:r>
    <w:r w:rsidR="00DF7941" w:rsidRPr="00683F3C">
      <w:rPr>
        <w:sz w:val="24"/>
        <w:szCs w:val="24"/>
      </w:rPr>
      <w:fldChar w:fldCharType="separate"/>
    </w:r>
    <w:r w:rsidR="006A7DC3">
      <w:rPr>
        <w:noProof/>
        <w:sz w:val="24"/>
        <w:szCs w:val="24"/>
      </w:rPr>
      <w:t>3</w:t>
    </w:r>
    <w:r w:rsidR="00DF7941" w:rsidRPr="00683F3C">
      <w:rPr>
        <w:sz w:val="24"/>
        <w:szCs w:val="24"/>
      </w:rPr>
      <w:fldChar w:fldCharType="end"/>
    </w:r>
    <w:r w:rsidRPr="00683F3C">
      <w:rPr>
        <w:rFonts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BCD" w:rsidRDefault="00C65BCD" w:rsidP="003F45D0">
      <w:r>
        <w:separator/>
      </w:r>
    </w:p>
  </w:footnote>
  <w:footnote w:type="continuationSeparator" w:id="1">
    <w:p w:rsidR="00C65BCD" w:rsidRDefault="00C65BCD" w:rsidP="003F45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87110D"/>
    <w:multiLevelType w:val="singleLevel"/>
    <w:tmpl w:val="AC87110D"/>
    <w:lvl w:ilvl="0">
      <w:start w:val="1"/>
      <w:numFmt w:val="decimal"/>
      <w:suff w:val="nothing"/>
      <w:lvlText w:val="%1、"/>
      <w:lvlJc w:val="left"/>
    </w:lvl>
  </w:abstractNum>
  <w:abstractNum w:abstractNumId="1">
    <w:nsid w:val="C0291220"/>
    <w:multiLevelType w:val="singleLevel"/>
    <w:tmpl w:val="C0291220"/>
    <w:lvl w:ilvl="0">
      <w:start w:val="1"/>
      <w:numFmt w:val="decimal"/>
      <w:suff w:val="nothing"/>
      <w:lvlText w:val="%1、"/>
      <w:lvlJc w:val="left"/>
    </w:lvl>
  </w:abstractNum>
  <w:abstractNum w:abstractNumId="2">
    <w:nsid w:val="FFA916B2"/>
    <w:multiLevelType w:val="singleLevel"/>
    <w:tmpl w:val="FFA916B2"/>
    <w:lvl w:ilvl="0">
      <w:start w:val="3"/>
      <w:numFmt w:val="decimal"/>
      <w:suff w:val="nothing"/>
      <w:lvlText w:val="%1、"/>
      <w:lvlJc w:val="left"/>
    </w:lvl>
  </w:abstractNum>
  <w:abstractNum w:abstractNumId="3">
    <w:nsid w:val="049C47B5"/>
    <w:multiLevelType w:val="singleLevel"/>
    <w:tmpl w:val="049C47B5"/>
    <w:lvl w:ilvl="0">
      <w:start w:val="1"/>
      <w:numFmt w:val="chineseCounting"/>
      <w:suff w:val="nothing"/>
      <w:lvlText w:val="%1、"/>
      <w:lvlJc w:val="left"/>
      <w:rPr>
        <w:rFonts w:hint="eastAsia"/>
      </w:rPr>
    </w:lvl>
  </w:abstractNum>
  <w:abstractNum w:abstractNumId="4">
    <w:nsid w:val="056B79C3"/>
    <w:multiLevelType w:val="hybridMultilevel"/>
    <w:tmpl w:val="EB2A6A22"/>
    <w:lvl w:ilvl="0" w:tplc="2A9AC81E">
      <w:start w:val="1"/>
      <w:numFmt w:val="decimal"/>
      <w:lvlText w:val="%1."/>
      <w:lvlJc w:val="left"/>
      <w:pPr>
        <w:ind w:left="138" w:hanging="324"/>
      </w:pPr>
      <w:rPr>
        <w:rFonts w:ascii="仿宋_GB2312" w:eastAsia="仿宋_GB2312" w:hAnsi="仿宋_GB2312" w:cs="仿宋_GB2312" w:hint="default"/>
        <w:spacing w:val="1"/>
        <w:w w:val="99"/>
        <w:sz w:val="30"/>
        <w:szCs w:val="30"/>
        <w:lang w:val="zh-CN" w:eastAsia="zh-CN" w:bidi="zh-CN"/>
      </w:rPr>
    </w:lvl>
    <w:lvl w:ilvl="1" w:tplc="A9D4C642">
      <w:numFmt w:val="bullet"/>
      <w:lvlText w:val="•"/>
      <w:lvlJc w:val="left"/>
      <w:pPr>
        <w:ind w:left="1074" w:hanging="324"/>
      </w:pPr>
      <w:rPr>
        <w:rFonts w:hint="default"/>
        <w:lang w:val="zh-CN" w:eastAsia="zh-CN" w:bidi="zh-CN"/>
      </w:rPr>
    </w:lvl>
    <w:lvl w:ilvl="2" w:tplc="84E6160C">
      <w:numFmt w:val="bullet"/>
      <w:lvlText w:val="•"/>
      <w:lvlJc w:val="left"/>
      <w:pPr>
        <w:ind w:left="2009" w:hanging="324"/>
      </w:pPr>
      <w:rPr>
        <w:rFonts w:hint="default"/>
        <w:lang w:val="zh-CN" w:eastAsia="zh-CN" w:bidi="zh-CN"/>
      </w:rPr>
    </w:lvl>
    <w:lvl w:ilvl="3" w:tplc="14FA0F76">
      <w:numFmt w:val="bullet"/>
      <w:lvlText w:val="•"/>
      <w:lvlJc w:val="left"/>
      <w:pPr>
        <w:ind w:left="2943" w:hanging="324"/>
      </w:pPr>
      <w:rPr>
        <w:rFonts w:hint="default"/>
        <w:lang w:val="zh-CN" w:eastAsia="zh-CN" w:bidi="zh-CN"/>
      </w:rPr>
    </w:lvl>
    <w:lvl w:ilvl="4" w:tplc="8E98FA5E">
      <w:numFmt w:val="bullet"/>
      <w:lvlText w:val="•"/>
      <w:lvlJc w:val="left"/>
      <w:pPr>
        <w:ind w:left="3878" w:hanging="324"/>
      </w:pPr>
      <w:rPr>
        <w:rFonts w:hint="default"/>
        <w:lang w:val="zh-CN" w:eastAsia="zh-CN" w:bidi="zh-CN"/>
      </w:rPr>
    </w:lvl>
    <w:lvl w:ilvl="5" w:tplc="755A9F36">
      <w:numFmt w:val="bullet"/>
      <w:lvlText w:val="•"/>
      <w:lvlJc w:val="left"/>
      <w:pPr>
        <w:ind w:left="4813" w:hanging="324"/>
      </w:pPr>
      <w:rPr>
        <w:rFonts w:hint="default"/>
        <w:lang w:val="zh-CN" w:eastAsia="zh-CN" w:bidi="zh-CN"/>
      </w:rPr>
    </w:lvl>
    <w:lvl w:ilvl="6" w:tplc="5002CACA">
      <w:numFmt w:val="bullet"/>
      <w:lvlText w:val="•"/>
      <w:lvlJc w:val="left"/>
      <w:pPr>
        <w:ind w:left="5747" w:hanging="324"/>
      </w:pPr>
      <w:rPr>
        <w:rFonts w:hint="default"/>
        <w:lang w:val="zh-CN" w:eastAsia="zh-CN" w:bidi="zh-CN"/>
      </w:rPr>
    </w:lvl>
    <w:lvl w:ilvl="7" w:tplc="25AA5562">
      <w:numFmt w:val="bullet"/>
      <w:lvlText w:val="•"/>
      <w:lvlJc w:val="left"/>
      <w:pPr>
        <w:ind w:left="6682" w:hanging="324"/>
      </w:pPr>
      <w:rPr>
        <w:rFonts w:hint="default"/>
        <w:lang w:val="zh-CN" w:eastAsia="zh-CN" w:bidi="zh-CN"/>
      </w:rPr>
    </w:lvl>
    <w:lvl w:ilvl="8" w:tplc="F39E9C7E">
      <w:numFmt w:val="bullet"/>
      <w:lvlText w:val="•"/>
      <w:lvlJc w:val="left"/>
      <w:pPr>
        <w:ind w:left="7616" w:hanging="324"/>
      </w:pPr>
      <w:rPr>
        <w:rFonts w:hint="default"/>
        <w:lang w:val="zh-CN" w:eastAsia="zh-CN" w:bidi="zh-CN"/>
      </w:rPr>
    </w:lvl>
  </w:abstractNum>
  <w:abstractNum w:abstractNumId="5">
    <w:nsid w:val="13EBDA20"/>
    <w:multiLevelType w:val="singleLevel"/>
    <w:tmpl w:val="13EBDA20"/>
    <w:lvl w:ilvl="0">
      <w:start w:val="1"/>
      <w:numFmt w:val="chineseCounting"/>
      <w:suff w:val="nothing"/>
      <w:lvlText w:val="%1、"/>
      <w:lvlJc w:val="left"/>
      <w:rPr>
        <w:rFonts w:hint="eastAsia"/>
      </w:rPr>
    </w:lvl>
  </w:abstractNum>
  <w:abstractNum w:abstractNumId="6">
    <w:nsid w:val="27D72746"/>
    <w:multiLevelType w:val="hybridMultilevel"/>
    <w:tmpl w:val="CAE4369E"/>
    <w:lvl w:ilvl="0" w:tplc="9CD07DA6">
      <w:start w:val="1"/>
      <w:numFmt w:val="decimal"/>
      <w:lvlText w:val="%1."/>
      <w:lvlJc w:val="left"/>
      <w:pPr>
        <w:ind w:left="138" w:hanging="324"/>
      </w:pPr>
      <w:rPr>
        <w:rFonts w:ascii="仿宋_GB2312" w:eastAsia="仿宋_GB2312" w:hAnsi="仿宋_GB2312" w:cs="仿宋_GB2312" w:hint="default"/>
        <w:spacing w:val="1"/>
        <w:w w:val="99"/>
        <w:sz w:val="30"/>
        <w:szCs w:val="30"/>
        <w:lang w:val="zh-CN" w:eastAsia="zh-CN" w:bidi="zh-CN"/>
      </w:rPr>
    </w:lvl>
    <w:lvl w:ilvl="1" w:tplc="B06EE2BE">
      <w:numFmt w:val="bullet"/>
      <w:lvlText w:val="•"/>
      <w:lvlJc w:val="left"/>
      <w:pPr>
        <w:ind w:left="1074" w:hanging="324"/>
      </w:pPr>
      <w:rPr>
        <w:rFonts w:hint="default"/>
        <w:lang w:val="zh-CN" w:eastAsia="zh-CN" w:bidi="zh-CN"/>
      </w:rPr>
    </w:lvl>
    <w:lvl w:ilvl="2" w:tplc="0F1ADD0E">
      <w:numFmt w:val="bullet"/>
      <w:lvlText w:val="•"/>
      <w:lvlJc w:val="left"/>
      <w:pPr>
        <w:ind w:left="2009" w:hanging="324"/>
      </w:pPr>
      <w:rPr>
        <w:rFonts w:hint="default"/>
        <w:lang w:val="zh-CN" w:eastAsia="zh-CN" w:bidi="zh-CN"/>
      </w:rPr>
    </w:lvl>
    <w:lvl w:ilvl="3" w:tplc="F6B6708A">
      <w:numFmt w:val="bullet"/>
      <w:lvlText w:val="•"/>
      <w:lvlJc w:val="left"/>
      <w:pPr>
        <w:ind w:left="2943" w:hanging="324"/>
      </w:pPr>
      <w:rPr>
        <w:rFonts w:hint="default"/>
        <w:lang w:val="zh-CN" w:eastAsia="zh-CN" w:bidi="zh-CN"/>
      </w:rPr>
    </w:lvl>
    <w:lvl w:ilvl="4" w:tplc="E3FA92A6">
      <w:numFmt w:val="bullet"/>
      <w:lvlText w:val="•"/>
      <w:lvlJc w:val="left"/>
      <w:pPr>
        <w:ind w:left="3878" w:hanging="324"/>
      </w:pPr>
      <w:rPr>
        <w:rFonts w:hint="default"/>
        <w:lang w:val="zh-CN" w:eastAsia="zh-CN" w:bidi="zh-CN"/>
      </w:rPr>
    </w:lvl>
    <w:lvl w:ilvl="5" w:tplc="64825F74">
      <w:numFmt w:val="bullet"/>
      <w:lvlText w:val="•"/>
      <w:lvlJc w:val="left"/>
      <w:pPr>
        <w:ind w:left="4813" w:hanging="324"/>
      </w:pPr>
      <w:rPr>
        <w:rFonts w:hint="default"/>
        <w:lang w:val="zh-CN" w:eastAsia="zh-CN" w:bidi="zh-CN"/>
      </w:rPr>
    </w:lvl>
    <w:lvl w:ilvl="6" w:tplc="4810F596">
      <w:numFmt w:val="bullet"/>
      <w:lvlText w:val="•"/>
      <w:lvlJc w:val="left"/>
      <w:pPr>
        <w:ind w:left="5747" w:hanging="324"/>
      </w:pPr>
      <w:rPr>
        <w:rFonts w:hint="default"/>
        <w:lang w:val="zh-CN" w:eastAsia="zh-CN" w:bidi="zh-CN"/>
      </w:rPr>
    </w:lvl>
    <w:lvl w:ilvl="7" w:tplc="34CCDEB2">
      <w:numFmt w:val="bullet"/>
      <w:lvlText w:val="•"/>
      <w:lvlJc w:val="left"/>
      <w:pPr>
        <w:ind w:left="6682" w:hanging="324"/>
      </w:pPr>
      <w:rPr>
        <w:rFonts w:hint="default"/>
        <w:lang w:val="zh-CN" w:eastAsia="zh-CN" w:bidi="zh-CN"/>
      </w:rPr>
    </w:lvl>
    <w:lvl w:ilvl="8" w:tplc="DE1219A8">
      <w:numFmt w:val="bullet"/>
      <w:lvlText w:val="•"/>
      <w:lvlJc w:val="left"/>
      <w:pPr>
        <w:ind w:left="7616" w:hanging="324"/>
      </w:pPr>
      <w:rPr>
        <w:rFonts w:hint="default"/>
        <w:lang w:val="zh-CN" w:eastAsia="zh-CN" w:bidi="zh-CN"/>
      </w:rPr>
    </w:lvl>
  </w:abstractNum>
  <w:abstractNum w:abstractNumId="7">
    <w:nsid w:val="6CB39F9E"/>
    <w:multiLevelType w:val="singleLevel"/>
    <w:tmpl w:val="6CB39F9E"/>
    <w:lvl w:ilvl="0">
      <w:start w:val="2"/>
      <w:numFmt w:val="decimal"/>
      <w:suff w:val="nothing"/>
      <w:lvlText w:val="%1、"/>
      <w:lvlJc w:val="left"/>
    </w:lvl>
  </w:abstractNum>
  <w:abstractNum w:abstractNumId="8">
    <w:nsid w:val="7BE14C85"/>
    <w:multiLevelType w:val="hybridMultilevel"/>
    <w:tmpl w:val="90FC7AE0"/>
    <w:lvl w:ilvl="0" w:tplc="5B1CB1F2">
      <w:start w:val="1"/>
      <w:numFmt w:val="decimal"/>
      <w:lvlText w:val="%1."/>
      <w:lvlJc w:val="left"/>
      <w:pPr>
        <w:ind w:left="138" w:hanging="324"/>
      </w:pPr>
      <w:rPr>
        <w:rFonts w:ascii="仿宋_GB2312" w:eastAsia="仿宋_GB2312" w:hAnsi="仿宋_GB2312" w:cs="仿宋_GB2312" w:hint="default"/>
        <w:spacing w:val="1"/>
        <w:w w:val="99"/>
        <w:sz w:val="30"/>
        <w:szCs w:val="30"/>
        <w:lang w:val="zh-CN" w:eastAsia="zh-CN" w:bidi="zh-CN"/>
      </w:rPr>
    </w:lvl>
    <w:lvl w:ilvl="1" w:tplc="36BC39EC">
      <w:numFmt w:val="bullet"/>
      <w:lvlText w:val="•"/>
      <w:lvlJc w:val="left"/>
      <w:pPr>
        <w:ind w:left="1074" w:hanging="324"/>
      </w:pPr>
      <w:rPr>
        <w:rFonts w:hint="default"/>
        <w:lang w:val="zh-CN" w:eastAsia="zh-CN" w:bidi="zh-CN"/>
      </w:rPr>
    </w:lvl>
    <w:lvl w:ilvl="2" w:tplc="75C69A86">
      <w:numFmt w:val="bullet"/>
      <w:lvlText w:val="•"/>
      <w:lvlJc w:val="left"/>
      <w:pPr>
        <w:ind w:left="2009" w:hanging="324"/>
      </w:pPr>
      <w:rPr>
        <w:rFonts w:hint="default"/>
        <w:lang w:val="zh-CN" w:eastAsia="zh-CN" w:bidi="zh-CN"/>
      </w:rPr>
    </w:lvl>
    <w:lvl w:ilvl="3" w:tplc="9806AF9C">
      <w:numFmt w:val="bullet"/>
      <w:lvlText w:val="•"/>
      <w:lvlJc w:val="left"/>
      <w:pPr>
        <w:ind w:left="2943" w:hanging="324"/>
      </w:pPr>
      <w:rPr>
        <w:rFonts w:hint="default"/>
        <w:lang w:val="zh-CN" w:eastAsia="zh-CN" w:bidi="zh-CN"/>
      </w:rPr>
    </w:lvl>
    <w:lvl w:ilvl="4" w:tplc="82B0116E">
      <w:numFmt w:val="bullet"/>
      <w:lvlText w:val="•"/>
      <w:lvlJc w:val="left"/>
      <w:pPr>
        <w:ind w:left="3878" w:hanging="324"/>
      </w:pPr>
      <w:rPr>
        <w:rFonts w:hint="default"/>
        <w:lang w:val="zh-CN" w:eastAsia="zh-CN" w:bidi="zh-CN"/>
      </w:rPr>
    </w:lvl>
    <w:lvl w:ilvl="5" w:tplc="1F7064FE">
      <w:numFmt w:val="bullet"/>
      <w:lvlText w:val="•"/>
      <w:lvlJc w:val="left"/>
      <w:pPr>
        <w:ind w:left="4813" w:hanging="324"/>
      </w:pPr>
      <w:rPr>
        <w:rFonts w:hint="default"/>
        <w:lang w:val="zh-CN" w:eastAsia="zh-CN" w:bidi="zh-CN"/>
      </w:rPr>
    </w:lvl>
    <w:lvl w:ilvl="6" w:tplc="C9E6F29E">
      <w:numFmt w:val="bullet"/>
      <w:lvlText w:val="•"/>
      <w:lvlJc w:val="left"/>
      <w:pPr>
        <w:ind w:left="5747" w:hanging="324"/>
      </w:pPr>
      <w:rPr>
        <w:rFonts w:hint="default"/>
        <w:lang w:val="zh-CN" w:eastAsia="zh-CN" w:bidi="zh-CN"/>
      </w:rPr>
    </w:lvl>
    <w:lvl w:ilvl="7" w:tplc="4F7EE4F2">
      <w:numFmt w:val="bullet"/>
      <w:lvlText w:val="•"/>
      <w:lvlJc w:val="left"/>
      <w:pPr>
        <w:ind w:left="6682" w:hanging="324"/>
      </w:pPr>
      <w:rPr>
        <w:rFonts w:hint="default"/>
        <w:lang w:val="zh-CN" w:eastAsia="zh-CN" w:bidi="zh-CN"/>
      </w:rPr>
    </w:lvl>
    <w:lvl w:ilvl="8" w:tplc="CFB4B2F8">
      <w:numFmt w:val="bullet"/>
      <w:lvlText w:val="•"/>
      <w:lvlJc w:val="left"/>
      <w:pPr>
        <w:ind w:left="7616" w:hanging="324"/>
      </w:pPr>
      <w:rPr>
        <w:rFonts w:hint="default"/>
        <w:lang w:val="zh-CN" w:eastAsia="zh-CN" w:bidi="zh-CN"/>
      </w:rPr>
    </w:lvl>
  </w:abstractNum>
  <w:num w:numId="1">
    <w:abstractNumId w:val="4"/>
  </w:num>
  <w:num w:numId="2">
    <w:abstractNumId w:val="8"/>
  </w:num>
  <w:num w:numId="3">
    <w:abstractNumId w:val="6"/>
  </w:num>
  <w:num w:numId="4">
    <w:abstractNumId w:val="3"/>
  </w:num>
  <w:num w:numId="5">
    <w:abstractNumId w:val="5"/>
  </w:num>
  <w:num w:numId="6">
    <w:abstractNumId w:val="7"/>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evenAndOddHeaders/>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lTrailSpace/>
    <w:shapeLayoutLikeWW8/>
    <w:useFELayout/>
  </w:compat>
  <w:rsids>
    <w:rsidRoot w:val="000734FF"/>
    <w:rsid w:val="000734FF"/>
    <w:rsid w:val="00094210"/>
    <w:rsid w:val="000B5E62"/>
    <w:rsid w:val="002349CB"/>
    <w:rsid w:val="00340190"/>
    <w:rsid w:val="003F45D0"/>
    <w:rsid w:val="005141C9"/>
    <w:rsid w:val="00594D65"/>
    <w:rsid w:val="00683F3C"/>
    <w:rsid w:val="006A7DC3"/>
    <w:rsid w:val="006D7693"/>
    <w:rsid w:val="00844AF1"/>
    <w:rsid w:val="00894895"/>
    <w:rsid w:val="009D7F69"/>
    <w:rsid w:val="009F2CD7"/>
    <w:rsid w:val="00C47A1F"/>
    <w:rsid w:val="00C65BCD"/>
    <w:rsid w:val="00CC1FF3"/>
    <w:rsid w:val="00CC4F14"/>
    <w:rsid w:val="00DF7941"/>
    <w:rsid w:val="00E959E5"/>
    <w:rsid w:val="00F67B77"/>
    <w:rsid w:val="00FF2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34FF"/>
    <w:rPr>
      <w:rFonts w:ascii="仿宋_GB2312" w:eastAsia="仿宋_GB2312" w:hAnsi="仿宋_GB2312" w:cs="仿宋_GB2312"/>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34FF"/>
    <w:tblPr>
      <w:tblInd w:w="0" w:type="dxa"/>
      <w:tblCellMar>
        <w:top w:w="0" w:type="dxa"/>
        <w:left w:w="0" w:type="dxa"/>
        <w:bottom w:w="0" w:type="dxa"/>
        <w:right w:w="0" w:type="dxa"/>
      </w:tblCellMar>
    </w:tblPr>
  </w:style>
  <w:style w:type="paragraph" w:styleId="a3">
    <w:name w:val="Body Text"/>
    <w:basedOn w:val="a"/>
    <w:link w:val="Char"/>
    <w:uiPriority w:val="1"/>
    <w:qFormat/>
    <w:rsid w:val="000734FF"/>
    <w:rPr>
      <w:sz w:val="32"/>
      <w:szCs w:val="32"/>
    </w:rPr>
  </w:style>
  <w:style w:type="paragraph" w:styleId="a4">
    <w:name w:val="List Paragraph"/>
    <w:basedOn w:val="a"/>
    <w:uiPriority w:val="1"/>
    <w:qFormat/>
    <w:rsid w:val="000734FF"/>
    <w:pPr>
      <w:spacing w:before="1"/>
      <w:ind w:left="138" w:right="278" w:firstLine="638"/>
    </w:pPr>
  </w:style>
  <w:style w:type="paragraph" w:customStyle="1" w:styleId="TableParagraph">
    <w:name w:val="Table Paragraph"/>
    <w:basedOn w:val="a"/>
    <w:uiPriority w:val="1"/>
    <w:qFormat/>
    <w:rsid w:val="000734FF"/>
  </w:style>
  <w:style w:type="paragraph" w:styleId="a5">
    <w:name w:val="header"/>
    <w:basedOn w:val="a"/>
    <w:link w:val="Char0"/>
    <w:uiPriority w:val="99"/>
    <w:semiHidden/>
    <w:unhideWhenUsed/>
    <w:rsid w:val="003F45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F45D0"/>
    <w:rPr>
      <w:rFonts w:ascii="仿宋_GB2312" w:eastAsia="仿宋_GB2312" w:hAnsi="仿宋_GB2312" w:cs="仿宋_GB2312"/>
      <w:sz w:val="18"/>
      <w:szCs w:val="18"/>
      <w:lang w:val="zh-CN" w:eastAsia="zh-CN" w:bidi="zh-CN"/>
    </w:rPr>
  </w:style>
  <w:style w:type="paragraph" w:styleId="a6">
    <w:name w:val="footer"/>
    <w:basedOn w:val="a"/>
    <w:link w:val="Char1"/>
    <w:uiPriority w:val="99"/>
    <w:semiHidden/>
    <w:unhideWhenUsed/>
    <w:rsid w:val="003F45D0"/>
    <w:pPr>
      <w:tabs>
        <w:tab w:val="center" w:pos="4153"/>
        <w:tab w:val="right" w:pos="8306"/>
      </w:tabs>
      <w:snapToGrid w:val="0"/>
    </w:pPr>
    <w:rPr>
      <w:sz w:val="18"/>
      <w:szCs w:val="18"/>
    </w:rPr>
  </w:style>
  <w:style w:type="character" w:customStyle="1" w:styleId="Char1">
    <w:name w:val="页脚 Char"/>
    <w:basedOn w:val="a0"/>
    <w:link w:val="a6"/>
    <w:uiPriority w:val="99"/>
    <w:semiHidden/>
    <w:rsid w:val="003F45D0"/>
    <w:rPr>
      <w:rFonts w:ascii="仿宋_GB2312" w:eastAsia="仿宋_GB2312" w:hAnsi="仿宋_GB2312" w:cs="仿宋_GB2312"/>
      <w:sz w:val="18"/>
      <w:szCs w:val="18"/>
      <w:lang w:val="zh-CN" w:eastAsia="zh-CN" w:bidi="zh-CN"/>
    </w:rPr>
  </w:style>
  <w:style w:type="paragraph" w:styleId="a7">
    <w:name w:val="Normal (Web)"/>
    <w:basedOn w:val="a"/>
    <w:qFormat/>
    <w:rsid w:val="00CC1FF3"/>
    <w:pPr>
      <w:autoSpaceDE/>
      <w:autoSpaceDN/>
    </w:pPr>
    <w:rPr>
      <w:rFonts w:asciiTheme="minorHAnsi" w:eastAsiaTheme="minorEastAsia" w:hAnsiTheme="minorHAnsi" w:cs="Times New Roman"/>
      <w:sz w:val="24"/>
      <w:szCs w:val="24"/>
      <w:lang w:val="en-US" w:bidi="ar-SA"/>
    </w:rPr>
  </w:style>
  <w:style w:type="character" w:styleId="a8">
    <w:name w:val="Hyperlink"/>
    <w:basedOn w:val="a0"/>
    <w:rsid w:val="006D7693"/>
    <w:rPr>
      <w:color w:val="0000FF"/>
      <w:u w:val="single"/>
    </w:rPr>
  </w:style>
  <w:style w:type="character" w:customStyle="1" w:styleId="Char">
    <w:name w:val="正文文本 Char"/>
    <w:basedOn w:val="a0"/>
    <w:link w:val="a3"/>
    <w:uiPriority w:val="1"/>
    <w:rsid w:val="006D7693"/>
    <w:rPr>
      <w:rFonts w:ascii="仿宋_GB2312" w:eastAsia="仿宋_GB2312" w:hAnsi="仿宋_GB2312" w:cs="仿宋_GB2312"/>
      <w:sz w:val="32"/>
      <w:szCs w:val="32"/>
      <w:lang w:val="zh-CN" w:eastAsia="zh-CN" w:bidi="zh-CN"/>
    </w:rPr>
  </w:style>
  <w:style w:type="paragraph" w:styleId="a9">
    <w:name w:val="Balloon Text"/>
    <w:basedOn w:val="a"/>
    <w:link w:val="Char2"/>
    <w:uiPriority w:val="99"/>
    <w:semiHidden/>
    <w:unhideWhenUsed/>
    <w:rsid w:val="006D7693"/>
    <w:rPr>
      <w:sz w:val="18"/>
      <w:szCs w:val="18"/>
    </w:rPr>
  </w:style>
  <w:style w:type="character" w:customStyle="1" w:styleId="Char2">
    <w:name w:val="批注框文本 Char"/>
    <w:basedOn w:val="a0"/>
    <w:link w:val="a9"/>
    <w:uiPriority w:val="99"/>
    <w:semiHidden/>
    <w:rsid w:val="006D7693"/>
    <w:rPr>
      <w:rFonts w:ascii="仿宋_GB2312" w:eastAsia="仿宋_GB2312" w:hAnsi="仿宋_GB2312" w:cs="仿宋_GB2312"/>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Word___2.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Word___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2181-0950-4CFD-98F3-FA49680F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小板</dc:creator>
  <cp:lastModifiedBy>Lenovo</cp:lastModifiedBy>
  <cp:revision>5</cp:revision>
  <dcterms:created xsi:type="dcterms:W3CDTF">2020-02-16T01:38:00Z</dcterms:created>
  <dcterms:modified xsi:type="dcterms:W3CDTF">2020-02-20T03:37:00Z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2020-02-01T00:00:00Z</vt:filetime>
  </property>
  <property fmtid="{D5CDD505-2E9C-101B-9397-08002B2CF9AE}" pid="3" name="Creator">
    <vt:lpwstr>WPS 文字</vt:lpwstr>
  </property>
  <property fmtid="{D5CDD505-2E9C-101B-9397-08002B2CF9AE}" pid="4" name="LastSaved">
    <vt:filetime>2020-02-02T00:00:00Z</vt:filetime>
  </property>
</Properties>
</file>