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EF" w:rsidRPr="007D1E21" w:rsidRDefault="00140BEF" w:rsidP="00140BEF">
      <w:pPr>
        <w:spacing w:before="270" w:line="185" w:lineRule="auto"/>
        <w:ind w:left="244" w:right="1643"/>
        <w:rPr>
          <w:rFonts w:ascii="文星标宋" w:eastAsia="文星标宋"/>
          <w:color w:val="FF0000"/>
          <w:spacing w:val="5"/>
          <w:w w:val="50"/>
          <w:sz w:val="40"/>
          <w:szCs w:val="104"/>
        </w:rPr>
      </w:pPr>
    </w:p>
    <w:p w:rsidR="00140BEF" w:rsidRPr="007D1E21" w:rsidRDefault="00140BEF" w:rsidP="00140BEF">
      <w:pPr>
        <w:spacing w:before="270" w:line="185" w:lineRule="auto"/>
        <w:ind w:left="244" w:right="1643"/>
        <w:rPr>
          <w:rFonts w:ascii="文星标宋" w:eastAsia="文星标宋"/>
          <w:color w:val="FF0000"/>
          <w:spacing w:val="5"/>
          <w:w w:val="50"/>
          <w:sz w:val="96"/>
          <w:szCs w:val="104"/>
        </w:rPr>
      </w:pPr>
      <w:r w:rsidRPr="00EC66F9">
        <w:rPr>
          <w:rFonts w:ascii="仿宋_GB2312" w:eastAsia="仿宋_GB2312"/>
          <w:sz w:val="96"/>
          <w:szCs w:val="104"/>
          <w:lang w:val="zh-CN" w:bidi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395.8pt;margin-top:63.3pt;width:98.05pt;height:61pt;z-index:251664384;mso-position-horizontal-relative:page" filled="f" stroked="f">
            <v:textbox style="mso-next-textbox:#_x0000_s2055" inset="0,0,0,0">
              <w:txbxContent>
                <w:p w:rsidR="00140BEF" w:rsidRDefault="00140BEF" w:rsidP="00140BEF">
                  <w:pPr>
                    <w:spacing w:line="1219" w:lineRule="exact"/>
                    <w:rPr>
                      <w:rFonts w:ascii="文星标宋" w:eastAsia="文星标宋"/>
                      <w:sz w:val="102"/>
                    </w:rPr>
                  </w:pPr>
                  <w:r>
                    <w:rPr>
                      <w:rFonts w:ascii="文星标宋" w:eastAsia="文星标宋" w:hint="eastAsia"/>
                      <w:color w:val="FF0000"/>
                      <w:spacing w:val="-50"/>
                      <w:sz w:val="102"/>
                    </w:rPr>
                    <w:t>文件</w:t>
                  </w:r>
                </w:p>
              </w:txbxContent>
            </v:textbox>
            <w10:wrap anchorx="page"/>
          </v:shape>
        </w:pict>
      </w:r>
      <w:r w:rsidRPr="007D1E21">
        <w:rPr>
          <w:rFonts w:ascii="文星标宋" w:eastAsia="文星标宋" w:hint="eastAsia"/>
          <w:color w:val="FF0000"/>
          <w:spacing w:val="5"/>
          <w:w w:val="50"/>
          <w:sz w:val="96"/>
          <w:szCs w:val="104"/>
        </w:rPr>
        <w:t>延津县新型冠状病毒感染的</w:t>
      </w:r>
    </w:p>
    <w:p w:rsidR="00140BEF" w:rsidRPr="007D1E21" w:rsidRDefault="00140BEF" w:rsidP="00140BEF">
      <w:pPr>
        <w:spacing w:before="270" w:line="185" w:lineRule="auto"/>
        <w:ind w:left="244" w:right="1643"/>
        <w:rPr>
          <w:rFonts w:ascii="文星标宋" w:eastAsia="文星标宋"/>
          <w:sz w:val="96"/>
          <w:szCs w:val="104"/>
        </w:rPr>
      </w:pPr>
      <w:r w:rsidRPr="007D1E21">
        <w:rPr>
          <w:rFonts w:ascii="文星标宋" w:eastAsia="文星标宋" w:hint="eastAsia"/>
          <w:color w:val="FF0000"/>
          <w:spacing w:val="5"/>
          <w:w w:val="50"/>
          <w:sz w:val="96"/>
          <w:szCs w:val="104"/>
        </w:rPr>
        <w:t>肺炎疫情防控指挥部办公室</w:t>
      </w:r>
    </w:p>
    <w:p w:rsidR="00140BEF" w:rsidRDefault="00140BEF" w:rsidP="00140BEF">
      <w:pPr>
        <w:pStyle w:val="a5"/>
        <w:ind w:right="3077" w:firstLineChars="300" w:firstLine="960"/>
        <w:jc w:val="center"/>
        <w:rPr>
          <w:rFonts w:ascii="仿宋" w:eastAsia="仿宋"/>
        </w:rPr>
      </w:pPr>
    </w:p>
    <w:p w:rsidR="00140BEF" w:rsidRDefault="00140BEF" w:rsidP="00140BEF">
      <w:pPr>
        <w:pStyle w:val="a5"/>
        <w:ind w:right="3077" w:firstLineChars="300" w:firstLine="960"/>
        <w:jc w:val="center"/>
        <w:rPr>
          <w:rFonts w:ascii="仿宋" w:eastAsia="仿宋"/>
        </w:rPr>
      </w:pPr>
      <w:r>
        <w:rPr>
          <w:rFonts w:ascii="仿宋" w:eastAsia="仿宋" w:hint="eastAsia"/>
        </w:rPr>
        <w:t xml:space="preserve">         延肺炎指办〔2020〕33号</w:t>
      </w:r>
    </w:p>
    <w:p w:rsidR="00140BEF" w:rsidRDefault="00140BEF" w:rsidP="00140BEF">
      <w:pPr>
        <w:pStyle w:val="a5"/>
        <w:spacing w:before="11"/>
        <w:rPr>
          <w:rFonts w:ascii="文星标宋" w:eastAsia="文星标宋" w:hAnsi="文星标宋" w:hint="eastAsia"/>
          <w:w w:val="89"/>
          <w:sz w:val="44"/>
          <w:szCs w:val="44"/>
        </w:rPr>
      </w:pPr>
      <w:r w:rsidRPr="00EC66F9">
        <w:pict>
          <v:line id="_x0000_s2054" style="position:absolute;z-index:-251653120;mso-wrap-distance-left:0;mso-wrap-distance-right:0;mso-position-horizontal-relative:page" from="69.6pt,19.05pt" to="521.1pt,19.05pt" strokecolor="red" strokeweight="1pt">
            <w10:wrap type="topAndBottom" anchorx="page"/>
          </v:line>
        </w:pict>
      </w:r>
    </w:p>
    <w:p w:rsidR="00F30871" w:rsidRDefault="00B25037" w:rsidP="00B25037">
      <w:pPr>
        <w:spacing w:line="560" w:lineRule="exact"/>
        <w:jc w:val="center"/>
        <w:rPr>
          <w:rFonts w:ascii="文星标宋" w:eastAsia="文星标宋" w:hAnsi="文星标宋"/>
          <w:sz w:val="44"/>
          <w:szCs w:val="44"/>
        </w:rPr>
      </w:pPr>
      <w:r w:rsidRPr="00C07C86">
        <w:rPr>
          <w:rFonts w:ascii="文星标宋" w:eastAsia="文星标宋" w:hAnsi="文星标宋" w:hint="eastAsia"/>
          <w:w w:val="89"/>
          <w:sz w:val="44"/>
          <w:szCs w:val="44"/>
        </w:rPr>
        <w:t>关于持续加强疫情防控</w:t>
      </w:r>
      <w:r w:rsidR="00B02A87" w:rsidRPr="00C07C86">
        <w:rPr>
          <w:rFonts w:ascii="文星标宋" w:eastAsia="文星标宋" w:hAnsi="文星标宋" w:hint="eastAsia"/>
          <w:w w:val="89"/>
          <w:sz w:val="44"/>
          <w:szCs w:val="44"/>
        </w:rPr>
        <w:t>全面</w:t>
      </w:r>
      <w:r w:rsidRPr="00C07C86">
        <w:rPr>
          <w:rFonts w:ascii="文星标宋" w:eastAsia="文星标宋" w:hAnsi="文星标宋" w:hint="eastAsia"/>
          <w:w w:val="89"/>
          <w:sz w:val="44"/>
          <w:szCs w:val="44"/>
        </w:rPr>
        <w:t>恢复</w:t>
      </w:r>
      <w:r w:rsidR="00B02A87" w:rsidRPr="00C07C86">
        <w:rPr>
          <w:rFonts w:ascii="文星标宋" w:eastAsia="文星标宋" w:hAnsi="文星标宋" w:hint="eastAsia"/>
          <w:w w:val="89"/>
          <w:sz w:val="44"/>
          <w:szCs w:val="44"/>
        </w:rPr>
        <w:t>正常</w:t>
      </w:r>
      <w:r w:rsidRPr="00C07C86">
        <w:rPr>
          <w:rFonts w:ascii="文星标宋" w:eastAsia="文星标宋" w:hAnsi="文星标宋" w:hint="eastAsia"/>
          <w:w w:val="89"/>
          <w:sz w:val="44"/>
          <w:szCs w:val="44"/>
        </w:rPr>
        <w:t>生产生活秩序的</w:t>
      </w:r>
      <w:r w:rsidRPr="00B25037">
        <w:rPr>
          <w:rFonts w:ascii="文星标宋" w:eastAsia="文星标宋" w:hAnsi="文星标宋" w:hint="eastAsia"/>
          <w:sz w:val="44"/>
          <w:szCs w:val="44"/>
        </w:rPr>
        <w:t>通</w:t>
      </w:r>
      <w:r>
        <w:rPr>
          <w:rFonts w:ascii="文星标宋" w:eastAsia="文星标宋" w:hAnsi="文星标宋" w:hint="eastAsia"/>
          <w:sz w:val="44"/>
          <w:szCs w:val="44"/>
        </w:rPr>
        <w:t xml:space="preserve">  </w:t>
      </w:r>
      <w:r w:rsidRPr="00B25037">
        <w:rPr>
          <w:rFonts w:ascii="文星标宋" w:eastAsia="文星标宋" w:hAnsi="文星标宋" w:hint="eastAsia"/>
          <w:sz w:val="44"/>
          <w:szCs w:val="44"/>
        </w:rPr>
        <w:t>知</w:t>
      </w:r>
    </w:p>
    <w:p w:rsidR="00B25037" w:rsidRDefault="00B25037" w:rsidP="00B25037">
      <w:pPr>
        <w:spacing w:line="560" w:lineRule="exact"/>
        <w:jc w:val="center"/>
        <w:rPr>
          <w:rFonts w:ascii="文星标宋" w:eastAsia="文星标宋" w:hAnsi="文星标宋"/>
          <w:sz w:val="44"/>
          <w:szCs w:val="44"/>
        </w:rPr>
      </w:pPr>
    </w:p>
    <w:p w:rsidR="00B25037" w:rsidRDefault="00B25037" w:rsidP="00B25037">
      <w:pPr>
        <w:spacing w:line="560" w:lineRule="exact"/>
        <w:jc w:val="left"/>
        <w:rPr>
          <w:rFonts w:ascii="仿宋_GB2312" w:eastAsia="仿宋_GB2312" w:hAnsi="文星标宋"/>
          <w:sz w:val="32"/>
          <w:szCs w:val="32"/>
        </w:rPr>
      </w:pPr>
      <w:r>
        <w:rPr>
          <w:rFonts w:ascii="仿宋_GB2312" w:eastAsia="仿宋_GB2312" w:hAnsi="文星标宋" w:hint="eastAsia"/>
          <w:sz w:val="32"/>
          <w:szCs w:val="32"/>
        </w:rPr>
        <w:t>各乡（镇、街道），产业集聚区</w:t>
      </w:r>
      <w:r w:rsidR="00B02A87">
        <w:rPr>
          <w:rFonts w:ascii="仿宋_GB2312" w:eastAsia="仿宋_GB2312" w:hAnsi="文星标宋" w:hint="eastAsia"/>
          <w:sz w:val="32"/>
          <w:szCs w:val="32"/>
        </w:rPr>
        <w:t>，</w:t>
      </w:r>
      <w:r>
        <w:rPr>
          <w:rFonts w:ascii="仿宋_GB2312" w:eastAsia="仿宋_GB2312" w:hAnsi="文星标宋" w:hint="eastAsia"/>
          <w:sz w:val="32"/>
          <w:szCs w:val="32"/>
        </w:rPr>
        <w:t>县直各单位：</w:t>
      </w:r>
    </w:p>
    <w:p w:rsidR="00B25037" w:rsidRDefault="00B25037" w:rsidP="00B25037">
      <w:pPr>
        <w:spacing w:line="560" w:lineRule="exact"/>
        <w:jc w:val="left"/>
        <w:rPr>
          <w:rFonts w:ascii="仿宋_GB2312" w:eastAsia="仿宋_GB2312" w:hAnsi="文星标宋"/>
          <w:sz w:val="32"/>
          <w:szCs w:val="32"/>
        </w:rPr>
      </w:pPr>
      <w:r>
        <w:rPr>
          <w:rFonts w:ascii="仿宋_GB2312" w:eastAsia="仿宋_GB2312" w:hAnsi="文星标宋" w:hint="eastAsia"/>
          <w:sz w:val="32"/>
          <w:szCs w:val="32"/>
        </w:rPr>
        <w:t xml:space="preserve">     按照上级有关文件精神要求，结合我县实际，现将我县持续加强疫情防控</w:t>
      </w:r>
      <w:r w:rsidR="00B02A87" w:rsidRPr="00B02A87">
        <w:rPr>
          <w:rFonts w:ascii="仿宋_GB2312" w:eastAsia="仿宋_GB2312" w:hAnsi="文星标宋" w:hint="eastAsia"/>
          <w:sz w:val="32"/>
          <w:szCs w:val="32"/>
        </w:rPr>
        <w:t>全面</w:t>
      </w:r>
      <w:r>
        <w:rPr>
          <w:rFonts w:ascii="仿宋_GB2312" w:eastAsia="仿宋_GB2312" w:hAnsi="文星标宋" w:hint="eastAsia"/>
          <w:sz w:val="32"/>
          <w:szCs w:val="32"/>
        </w:rPr>
        <w:t>恢复</w:t>
      </w:r>
      <w:r w:rsidR="00B02A87">
        <w:rPr>
          <w:rFonts w:ascii="仿宋_GB2312" w:eastAsia="仿宋_GB2312" w:hAnsi="文星标宋" w:hint="eastAsia"/>
          <w:sz w:val="32"/>
          <w:szCs w:val="32"/>
        </w:rPr>
        <w:t>正常</w:t>
      </w:r>
      <w:r>
        <w:rPr>
          <w:rFonts w:ascii="仿宋_GB2312" w:eastAsia="仿宋_GB2312" w:hAnsi="文星标宋" w:hint="eastAsia"/>
          <w:sz w:val="32"/>
          <w:szCs w:val="32"/>
        </w:rPr>
        <w:t>生产生活秩序有关事项通知如下：</w:t>
      </w:r>
    </w:p>
    <w:p w:rsidR="00A461A7" w:rsidRPr="006D7659" w:rsidRDefault="006D7659" w:rsidP="00A461A7">
      <w:pPr>
        <w:spacing w:line="560" w:lineRule="exact"/>
        <w:jc w:val="left"/>
        <w:rPr>
          <w:rFonts w:ascii="仿宋_GB2312" w:eastAsia="仿宋_GB2312" w:hAnsi="文星标宋"/>
          <w:sz w:val="32"/>
          <w:szCs w:val="32"/>
        </w:rPr>
      </w:pPr>
      <w:r>
        <w:rPr>
          <w:rFonts w:ascii="仿宋_GB2312" w:eastAsia="仿宋_GB2312" w:hAnsi="文星标宋" w:hint="eastAsia"/>
          <w:sz w:val="32"/>
          <w:szCs w:val="32"/>
        </w:rPr>
        <w:t xml:space="preserve">    </w:t>
      </w:r>
      <w:r w:rsidR="00B25037">
        <w:rPr>
          <w:rFonts w:ascii="仿宋_GB2312" w:eastAsia="仿宋_GB2312" w:hAnsi="文星标宋" w:hint="eastAsia"/>
          <w:sz w:val="32"/>
          <w:szCs w:val="32"/>
        </w:rPr>
        <w:t>一、各村、社区（网格）要重点加强</w:t>
      </w:r>
      <w:r w:rsidR="00B02A87">
        <w:rPr>
          <w:rFonts w:ascii="仿宋_GB2312" w:eastAsia="仿宋_GB2312" w:hAnsi="文星标宋" w:hint="eastAsia"/>
          <w:sz w:val="32"/>
          <w:szCs w:val="32"/>
        </w:rPr>
        <w:t>外来人员特别是</w:t>
      </w:r>
      <w:r w:rsidR="00B25037">
        <w:rPr>
          <w:rFonts w:ascii="仿宋_GB2312" w:eastAsia="仿宋_GB2312" w:hAnsi="文星标宋" w:hint="eastAsia"/>
          <w:sz w:val="32"/>
          <w:szCs w:val="32"/>
        </w:rPr>
        <w:t>湖北、境外返乡人员</w:t>
      </w:r>
      <w:r w:rsidR="00B02A87">
        <w:rPr>
          <w:rFonts w:ascii="仿宋_GB2312" w:eastAsia="仿宋_GB2312" w:hAnsi="文星标宋" w:hint="eastAsia"/>
          <w:sz w:val="32"/>
          <w:szCs w:val="32"/>
        </w:rPr>
        <w:t>的</w:t>
      </w:r>
      <w:r w:rsidR="00B25037">
        <w:rPr>
          <w:rFonts w:ascii="仿宋_GB2312" w:eastAsia="仿宋_GB2312" w:hAnsi="文星标宋" w:hint="eastAsia"/>
          <w:sz w:val="32"/>
          <w:szCs w:val="32"/>
        </w:rPr>
        <w:t>排查</w:t>
      </w:r>
      <w:r w:rsidR="00B02A87">
        <w:rPr>
          <w:rFonts w:ascii="仿宋_GB2312" w:eastAsia="仿宋_GB2312" w:hAnsi="文星标宋" w:hint="eastAsia"/>
          <w:sz w:val="32"/>
          <w:szCs w:val="32"/>
        </w:rPr>
        <w:t>、</w:t>
      </w:r>
      <w:r w:rsidR="00B25037">
        <w:rPr>
          <w:rFonts w:ascii="仿宋_GB2312" w:eastAsia="仿宋_GB2312" w:hAnsi="文星标宋" w:hint="eastAsia"/>
          <w:sz w:val="32"/>
          <w:szCs w:val="32"/>
        </w:rPr>
        <w:t>上报</w:t>
      </w:r>
      <w:r w:rsidR="00B02A87">
        <w:rPr>
          <w:rFonts w:ascii="仿宋_GB2312" w:eastAsia="仿宋_GB2312" w:hAnsi="文星标宋" w:hint="eastAsia"/>
          <w:sz w:val="32"/>
          <w:szCs w:val="32"/>
        </w:rPr>
        <w:t>、管理</w:t>
      </w:r>
      <w:r w:rsidR="00B25037">
        <w:rPr>
          <w:rFonts w:ascii="仿宋_GB2312" w:eastAsia="仿宋_GB2312" w:hAnsi="文星标宋" w:hint="eastAsia"/>
          <w:sz w:val="32"/>
          <w:szCs w:val="32"/>
        </w:rPr>
        <w:t>工作；各防控卡点要严格按照“防输入”原则</w:t>
      </w:r>
      <w:r w:rsidR="00A461A7">
        <w:rPr>
          <w:rFonts w:ascii="仿宋_GB2312" w:eastAsia="仿宋_GB2312" w:hAnsi="文星标宋" w:hint="eastAsia"/>
          <w:sz w:val="32"/>
          <w:szCs w:val="32"/>
        </w:rPr>
        <w:t>，落实分区分级管理要求，不得限制持有我市健康通行卡人员自由流动,</w:t>
      </w:r>
      <w:r w:rsidR="00B02A87">
        <w:rPr>
          <w:rFonts w:ascii="仿宋_GB2312" w:eastAsia="仿宋_GB2312" w:hAnsi="文星标宋" w:hint="eastAsia"/>
          <w:sz w:val="32"/>
          <w:szCs w:val="32"/>
        </w:rPr>
        <w:t>不得限制出行人数、次数、时间等条件</w:t>
      </w:r>
      <w:r w:rsidR="00A461A7">
        <w:rPr>
          <w:rFonts w:ascii="仿宋_GB2312" w:eastAsia="仿宋_GB2312" w:hAnsi="文星标宋" w:hint="eastAsia"/>
          <w:sz w:val="32"/>
          <w:szCs w:val="32"/>
        </w:rPr>
        <w:t>。</w:t>
      </w:r>
    </w:p>
    <w:p w:rsidR="00B25037" w:rsidRDefault="006D7659" w:rsidP="00B25037">
      <w:pPr>
        <w:spacing w:line="560" w:lineRule="exact"/>
        <w:jc w:val="left"/>
        <w:rPr>
          <w:rFonts w:ascii="仿宋_GB2312" w:eastAsia="仿宋_GB2312" w:hAnsi="文星标宋"/>
          <w:sz w:val="32"/>
          <w:szCs w:val="32"/>
        </w:rPr>
      </w:pPr>
      <w:r>
        <w:rPr>
          <w:rFonts w:ascii="仿宋_GB2312" w:eastAsia="仿宋_GB2312" w:hAnsi="文星标宋" w:hint="eastAsia"/>
          <w:sz w:val="32"/>
          <w:szCs w:val="32"/>
        </w:rPr>
        <w:lastRenderedPageBreak/>
        <w:t xml:space="preserve">    </w:t>
      </w:r>
      <w:r w:rsidR="00B25037">
        <w:rPr>
          <w:rFonts w:ascii="仿宋_GB2312" w:eastAsia="仿宋_GB2312" w:hAnsi="文星标宋" w:hint="eastAsia"/>
          <w:sz w:val="32"/>
          <w:szCs w:val="32"/>
        </w:rPr>
        <w:t>二、</w:t>
      </w:r>
      <w:r w:rsidR="00826BBC">
        <w:rPr>
          <w:rFonts w:ascii="仿宋_GB2312" w:eastAsia="仿宋_GB2312" w:hAnsi="文星标宋" w:hint="eastAsia"/>
          <w:sz w:val="32"/>
          <w:szCs w:val="32"/>
        </w:rPr>
        <w:t>各（镇、街道）</w:t>
      </w:r>
      <w:r>
        <w:rPr>
          <w:rFonts w:ascii="仿宋_GB2312" w:eastAsia="仿宋_GB2312" w:hAnsi="文星标宋" w:hint="eastAsia"/>
          <w:sz w:val="32"/>
          <w:szCs w:val="32"/>
        </w:rPr>
        <w:t>、各</w:t>
      </w:r>
      <w:r w:rsidR="00826BBC">
        <w:rPr>
          <w:rFonts w:ascii="仿宋_GB2312" w:eastAsia="仿宋_GB2312" w:hAnsi="文星标宋" w:hint="eastAsia"/>
          <w:sz w:val="32"/>
          <w:szCs w:val="32"/>
        </w:rPr>
        <w:t>行业主管部门要</w:t>
      </w:r>
      <w:r>
        <w:rPr>
          <w:rFonts w:ascii="仿宋_GB2312" w:eastAsia="仿宋_GB2312" w:hAnsi="文星标宋" w:hint="eastAsia"/>
          <w:sz w:val="32"/>
          <w:szCs w:val="32"/>
        </w:rPr>
        <w:t>重点</w:t>
      </w:r>
      <w:r w:rsidR="00826BBC">
        <w:rPr>
          <w:rFonts w:ascii="仿宋_GB2312" w:eastAsia="仿宋_GB2312" w:hAnsi="文星标宋" w:hint="eastAsia"/>
          <w:sz w:val="32"/>
          <w:szCs w:val="32"/>
        </w:rPr>
        <w:t>加强对“四类场所”（精神病院、养老机构、福利院、监所）的疫情防控工作</w:t>
      </w:r>
      <w:r w:rsidR="00B02A87">
        <w:rPr>
          <w:rFonts w:ascii="仿宋_GB2312" w:eastAsia="仿宋_GB2312" w:hAnsi="文星标宋" w:hint="eastAsia"/>
          <w:sz w:val="32"/>
          <w:szCs w:val="32"/>
        </w:rPr>
        <w:t>，严防聚集性疫情发生</w:t>
      </w:r>
      <w:r>
        <w:rPr>
          <w:rFonts w:ascii="仿宋_GB2312" w:eastAsia="仿宋_GB2312" w:hAnsi="文星标宋" w:hint="eastAsia"/>
          <w:sz w:val="32"/>
          <w:szCs w:val="32"/>
        </w:rPr>
        <w:t>。</w:t>
      </w:r>
    </w:p>
    <w:p w:rsidR="006D7659" w:rsidRDefault="006D7659" w:rsidP="00140BEF">
      <w:pPr>
        <w:spacing w:line="560" w:lineRule="exact"/>
        <w:ind w:firstLine="645"/>
        <w:jc w:val="left"/>
        <w:rPr>
          <w:rFonts w:ascii="仿宋_GB2312" w:eastAsia="仿宋_GB2312" w:hAnsi="文星标宋" w:hint="eastAsia"/>
          <w:sz w:val="32"/>
          <w:szCs w:val="32"/>
        </w:rPr>
      </w:pPr>
      <w:r>
        <w:rPr>
          <w:rFonts w:ascii="仿宋_GB2312" w:eastAsia="仿宋_GB2312" w:hAnsi="文星标宋" w:hint="eastAsia"/>
          <w:sz w:val="32"/>
          <w:szCs w:val="32"/>
        </w:rPr>
        <w:t>三、各（镇、街道）、产业集聚区、各行业主管部门要进一步加强对复工复产</w:t>
      </w:r>
      <w:r w:rsidR="00A461A7">
        <w:rPr>
          <w:rFonts w:ascii="仿宋_GB2312" w:eastAsia="仿宋_GB2312" w:hAnsi="文星标宋" w:hint="eastAsia"/>
          <w:sz w:val="32"/>
          <w:szCs w:val="32"/>
        </w:rPr>
        <w:t>工业企业、</w:t>
      </w:r>
      <w:r>
        <w:rPr>
          <w:rFonts w:ascii="仿宋_GB2312" w:eastAsia="仿宋_GB2312" w:hAnsi="文星标宋" w:hint="eastAsia"/>
          <w:sz w:val="32"/>
          <w:szCs w:val="32"/>
        </w:rPr>
        <w:t>服务业企业疫情防控的指导服务工作，</w:t>
      </w:r>
      <w:r w:rsidR="00B02A87">
        <w:rPr>
          <w:rFonts w:ascii="仿宋_GB2312" w:eastAsia="仿宋_GB2312" w:hAnsi="文星标宋" w:hint="eastAsia"/>
          <w:sz w:val="32"/>
          <w:szCs w:val="32"/>
        </w:rPr>
        <w:t>重点加强对外来人员的排查、上报、管理工作，</w:t>
      </w:r>
      <w:r>
        <w:rPr>
          <w:rFonts w:ascii="仿宋_GB2312" w:eastAsia="仿宋_GB2312" w:hAnsi="文星标宋" w:hint="eastAsia"/>
          <w:sz w:val="32"/>
          <w:szCs w:val="32"/>
        </w:rPr>
        <w:t>严防聚集性疫情发生。</w:t>
      </w:r>
    </w:p>
    <w:p w:rsidR="00140BEF" w:rsidRDefault="00140BEF" w:rsidP="00140BEF">
      <w:pPr>
        <w:spacing w:line="560" w:lineRule="exact"/>
        <w:ind w:firstLine="645"/>
        <w:jc w:val="left"/>
        <w:rPr>
          <w:rFonts w:ascii="仿宋_GB2312" w:eastAsia="仿宋_GB2312" w:hAnsi="文星标宋" w:hint="eastAsia"/>
          <w:sz w:val="32"/>
          <w:szCs w:val="32"/>
        </w:rPr>
      </w:pPr>
    </w:p>
    <w:p w:rsidR="00140BEF" w:rsidRDefault="00140BEF" w:rsidP="00140BEF">
      <w:pPr>
        <w:spacing w:line="560" w:lineRule="exact"/>
        <w:ind w:firstLine="645"/>
        <w:jc w:val="left"/>
        <w:rPr>
          <w:rFonts w:ascii="仿宋_GB2312" w:eastAsia="仿宋_GB2312" w:hAnsi="文星标宋" w:hint="eastAsia"/>
          <w:sz w:val="32"/>
          <w:szCs w:val="32"/>
        </w:rPr>
      </w:pPr>
    </w:p>
    <w:p w:rsidR="00140BEF" w:rsidRDefault="00140BEF" w:rsidP="00140BEF">
      <w:pPr>
        <w:spacing w:line="560" w:lineRule="exact"/>
        <w:ind w:firstLine="645"/>
        <w:jc w:val="left"/>
        <w:rPr>
          <w:rFonts w:ascii="仿宋_GB2312" w:eastAsia="仿宋_GB2312" w:hAnsi="文星标宋" w:hint="eastAsia"/>
          <w:sz w:val="32"/>
          <w:szCs w:val="32"/>
        </w:rPr>
      </w:pPr>
    </w:p>
    <w:p w:rsidR="00140BEF" w:rsidRDefault="00140BEF" w:rsidP="00140BEF">
      <w:pPr>
        <w:spacing w:line="560" w:lineRule="exact"/>
        <w:ind w:firstLine="645"/>
        <w:jc w:val="left"/>
        <w:rPr>
          <w:rFonts w:ascii="仿宋_GB2312" w:eastAsia="仿宋_GB2312" w:hAnsi="文星标宋" w:hint="eastAsia"/>
          <w:sz w:val="32"/>
          <w:szCs w:val="32"/>
        </w:rPr>
      </w:pPr>
    </w:p>
    <w:p w:rsidR="00140BEF" w:rsidRDefault="00140BEF" w:rsidP="00140BEF">
      <w:pPr>
        <w:spacing w:line="560" w:lineRule="exact"/>
        <w:ind w:firstLine="645"/>
        <w:jc w:val="left"/>
        <w:rPr>
          <w:rFonts w:ascii="仿宋_GB2312" w:eastAsia="仿宋_GB2312" w:hAnsi="文星标宋" w:hint="eastAsia"/>
          <w:sz w:val="32"/>
          <w:szCs w:val="32"/>
        </w:rPr>
      </w:pPr>
    </w:p>
    <w:p w:rsidR="00140BEF" w:rsidRDefault="00140BEF" w:rsidP="00140BEF">
      <w:pPr>
        <w:spacing w:line="560" w:lineRule="exact"/>
        <w:ind w:firstLine="645"/>
        <w:jc w:val="left"/>
        <w:rPr>
          <w:rFonts w:ascii="仿宋_GB2312" w:eastAsia="仿宋_GB2312" w:hAnsi="文星标宋" w:hint="eastAsia"/>
          <w:sz w:val="32"/>
          <w:szCs w:val="32"/>
        </w:rPr>
      </w:pPr>
    </w:p>
    <w:p w:rsidR="00140BEF" w:rsidRDefault="00140BEF" w:rsidP="00140BEF">
      <w:pPr>
        <w:spacing w:line="560" w:lineRule="exact"/>
        <w:jc w:val="left"/>
        <w:rPr>
          <w:rFonts w:ascii="仿宋_GB2312" w:eastAsia="仿宋_GB2312" w:hAnsi="文星标宋" w:hint="eastAsia"/>
          <w:sz w:val="32"/>
          <w:szCs w:val="32"/>
        </w:rPr>
      </w:pPr>
    </w:p>
    <w:p w:rsidR="00140BEF" w:rsidRDefault="00140BEF" w:rsidP="00140BEF">
      <w:pPr>
        <w:spacing w:line="560" w:lineRule="exact"/>
        <w:ind w:firstLine="645"/>
        <w:jc w:val="left"/>
        <w:rPr>
          <w:rFonts w:ascii="仿宋_GB2312" w:eastAsia="仿宋_GB2312" w:hAnsi="文星标宋" w:hint="eastAsia"/>
          <w:sz w:val="32"/>
          <w:szCs w:val="32"/>
        </w:rPr>
      </w:pPr>
    </w:p>
    <w:p w:rsidR="00140BEF" w:rsidRDefault="00140BEF" w:rsidP="00140BEF">
      <w:pPr>
        <w:spacing w:line="560" w:lineRule="exact"/>
        <w:ind w:firstLine="645"/>
        <w:jc w:val="left"/>
        <w:rPr>
          <w:rFonts w:ascii="仿宋_GB2312" w:eastAsia="仿宋_GB2312" w:hAnsi="文星标宋" w:hint="eastAsia"/>
          <w:sz w:val="32"/>
          <w:szCs w:val="32"/>
        </w:rPr>
      </w:pPr>
    </w:p>
    <w:p w:rsidR="00140BEF" w:rsidRDefault="00140BEF" w:rsidP="00140BEF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文星标宋" w:hint="eastAsia"/>
          <w:sz w:val="32"/>
          <w:szCs w:val="32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延津县新型冠状病毒感染的肺炎</w:t>
      </w:r>
    </w:p>
    <w:p w:rsidR="00140BEF" w:rsidRDefault="00140BEF" w:rsidP="00140BEF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疫情防控指挥部办公室</w:t>
      </w:r>
    </w:p>
    <w:p w:rsidR="00140BEF" w:rsidRDefault="00140BEF" w:rsidP="00140BEF">
      <w:pPr>
        <w:spacing w:line="56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2020年2月29日</w:t>
      </w:r>
    </w:p>
    <w:p w:rsidR="00140BEF" w:rsidRDefault="00140BEF" w:rsidP="00140BEF">
      <w:pPr>
        <w:spacing w:line="560" w:lineRule="exact"/>
        <w:ind w:firstLineChars="200" w:firstLine="640"/>
        <w:jc w:val="right"/>
        <w:rPr>
          <w:sz w:val="32"/>
          <w:szCs w:val="32"/>
        </w:rPr>
      </w:pPr>
    </w:p>
    <w:p w:rsidR="00140BEF" w:rsidRDefault="00140BEF" w:rsidP="00140BEF">
      <w:pPr>
        <w:pStyle w:val="a5"/>
        <w:rPr>
          <w:rFonts w:hint="eastAsia"/>
          <w:sz w:val="20"/>
        </w:rPr>
      </w:pPr>
    </w:p>
    <w:p w:rsidR="00140BEF" w:rsidRDefault="00140BEF" w:rsidP="00140BEF">
      <w:pPr>
        <w:pStyle w:val="a5"/>
        <w:rPr>
          <w:sz w:val="20"/>
        </w:rPr>
      </w:pPr>
    </w:p>
    <w:p w:rsidR="00140BEF" w:rsidRPr="00140BEF" w:rsidRDefault="00140BEF" w:rsidP="00140BEF">
      <w:pPr>
        <w:pStyle w:val="a5"/>
        <w:spacing w:before="9"/>
        <w:rPr>
          <w:rFonts w:hAnsi="文星标宋"/>
          <w:lang w:val="en-US"/>
        </w:rPr>
      </w:pPr>
      <w:r w:rsidRPr="00EC66F9">
        <w:pict>
          <v:line id="_x0000_s2057" style="position:absolute;z-index:-251649024;mso-wrap-distance-left:0;mso-wrap-distance-right:0;mso-position-horizontal-relative:page" from="70.3pt,49.2pt" to="516.55pt,49.2pt">
            <w10:wrap type="topAndBottom" anchorx="page"/>
          </v:line>
        </w:pict>
      </w:r>
      <w:r w:rsidRPr="00EC66F9">
        <w:pict>
          <v:line id="_x0000_s2056" style="position:absolute;z-index:-251650048;mso-wrap-distance-left:0;mso-wrap-distance-right:0;mso-position-horizontal-relative:page" from="70.3pt,14.35pt" to="516.55pt,14.35pt">
            <w10:wrap type="topAndBottom" anchorx="page"/>
          </v:line>
        </w:pict>
      </w:r>
      <w:r>
        <w:rPr>
          <w:rFonts w:ascii="仿宋" w:eastAsia="仿宋" w:hint="eastAsia"/>
          <w:spacing w:val="6"/>
          <w:w w:val="65"/>
        </w:rPr>
        <w:t>延</w:t>
      </w:r>
      <w:r>
        <w:rPr>
          <w:rFonts w:ascii="仿宋" w:eastAsia="仿宋" w:hint="eastAsia"/>
          <w:spacing w:val="3"/>
          <w:w w:val="65"/>
        </w:rPr>
        <w:t>津</w:t>
      </w:r>
      <w:r>
        <w:rPr>
          <w:rFonts w:ascii="仿宋" w:eastAsia="仿宋" w:hint="eastAsia"/>
          <w:spacing w:val="6"/>
          <w:w w:val="65"/>
        </w:rPr>
        <w:t>县新型</w:t>
      </w:r>
      <w:r>
        <w:rPr>
          <w:rFonts w:ascii="仿宋" w:eastAsia="仿宋" w:hint="eastAsia"/>
          <w:spacing w:val="3"/>
          <w:w w:val="65"/>
        </w:rPr>
        <w:t>冠</w:t>
      </w:r>
      <w:r>
        <w:rPr>
          <w:rFonts w:ascii="仿宋" w:eastAsia="仿宋" w:hint="eastAsia"/>
          <w:spacing w:val="6"/>
          <w:w w:val="65"/>
        </w:rPr>
        <w:t>状病</w:t>
      </w:r>
      <w:r>
        <w:rPr>
          <w:rFonts w:ascii="仿宋" w:eastAsia="仿宋" w:hint="eastAsia"/>
          <w:spacing w:val="3"/>
          <w:w w:val="65"/>
        </w:rPr>
        <w:t>毒</w:t>
      </w:r>
      <w:r>
        <w:rPr>
          <w:rFonts w:ascii="仿宋" w:eastAsia="仿宋" w:hint="eastAsia"/>
          <w:spacing w:val="6"/>
          <w:w w:val="65"/>
        </w:rPr>
        <w:t>感染</w:t>
      </w:r>
      <w:r>
        <w:rPr>
          <w:rFonts w:ascii="仿宋" w:eastAsia="仿宋" w:hint="eastAsia"/>
          <w:spacing w:val="3"/>
          <w:w w:val="65"/>
        </w:rPr>
        <w:t>的</w:t>
      </w:r>
      <w:r>
        <w:rPr>
          <w:rFonts w:ascii="仿宋" w:eastAsia="仿宋" w:hint="eastAsia"/>
          <w:spacing w:val="6"/>
          <w:w w:val="65"/>
        </w:rPr>
        <w:t>肺炎疫</w:t>
      </w:r>
      <w:r>
        <w:rPr>
          <w:rFonts w:ascii="仿宋" w:eastAsia="仿宋" w:hint="eastAsia"/>
          <w:spacing w:val="3"/>
          <w:w w:val="65"/>
        </w:rPr>
        <w:t>情</w:t>
      </w:r>
      <w:r>
        <w:rPr>
          <w:rFonts w:ascii="仿宋" w:eastAsia="仿宋" w:hint="eastAsia"/>
          <w:spacing w:val="6"/>
          <w:w w:val="65"/>
        </w:rPr>
        <w:t>防控</w:t>
      </w:r>
      <w:r>
        <w:rPr>
          <w:rFonts w:ascii="仿宋" w:eastAsia="仿宋" w:hint="eastAsia"/>
          <w:spacing w:val="3"/>
          <w:w w:val="65"/>
        </w:rPr>
        <w:t>指</w:t>
      </w:r>
      <w:r>
        <w:rPr>
          <w:rFonts w:ascii="仿宋" w:eastAsia="仿宋" w:hint="eastAsia"/>
          <w:spacing w:val="6"/>
          <w:w w:val="65"/>
        </w:rPr>
        <w:t>挥部办</w:t>
      </w:r>
      <w:r>
        <w:rPr>
          <w:rFonts w:ascii="仿宋" w:eastAsia="仿宋" w:hint="eastAsia"/>
          <w:spacing w:val="3"/>
          <w:w w:val="65"/>
        </w:rPr>
        <w:t>公</w:t>
      </w:r>
      <w:r>
        <w:rPr>
          <w:rFonts w:ascii="仿宋" w:eastAsia="仿宋" w:hint="eastAsia"/>
          <w:w w:val="65"/>
        </w:rPr>
        <w:t>室</w:t>
      </w:r>
      <w:r>
        <w:rPr>
          <w:rFonts w:ascii="仿宋" w:eastAsia="仿宋" w:hint="eastAsia"/>
          <w:w w:val="65"/>
        </w:rPr>
        <w:tab/>
        <w:t xml:space="preserve">   </w:t>
      </w:r>
      <w:r>
        <w:rPr>
          <w:rFonts w:ascii="Times New Roman" w:eastAsia="Times New Roman"/>
          <w:w w:val="90"/>
        </w:rPr>
        <w:t>2020</w:t>
      </w:r>
      <w:r>
        <w:rPr>
          <w:rFonts w:ascii="Times New Roman" w:eastAsia="Times New Roman"/>
          <w:spacing w:val="33"/>
          <w:w w:val="90"/>
        </w:rPr>
        <w:t xml:space="preserve"> </w:t>
      </w:r>
      <w:r>
        <w:rPr>
          <w:w w:val="90"/>
        </w:rPr>
        <w:t>年</w:t>
      </w:r>
      <w:r>
        <w:rPr>
          <w:spacing w:val="-40"/>
          <w:w w:val="90"/>
        </w:rPr>
        <w:t xml:space="preserve"> </w:t>
      </w:r>
      <w:r>
        <w:rPr>
          <w:rFonts w:ascii="Times New Roman" w:eastAsia="Times New Roman"/>
          <w:w w:val="90"/>
        </w:rPr>
        <w:t>2</w:t>
      </w:r>
      <w:r>
        <w:rPr>
          <w:rFonts w:ascii="Times New Roman" w:eastAsia="Times New Roman"/>
          <w:spacing w:val="34"/>
          <w:w w:val="90"/>
        </w:rPr>
        <w:t xml:space="preserve"> </w:t>
      </w:r>
      <w:r>
        <w:rPr>
          <w:w w:val="90"/>
        </w:rPr>
        <w:t>月</w:t>
      </w:r>
      <w:r>
        <w:rPr>
          <w:rFonts w:hint="eastAsia"/>
          <w:w w:val="90"/>
        </w:rPr>
        <w:t xml:space="preserve"> </w:t>
      </w:r>
      <w:r>
        <w:rPr>
          <w:rFonts w:ascii="Times New Roman" w:eastAsia="宋体" w:hint="eastAsia"/>
          <w:w w:val="90"/>
        </w:rPr>
        <w:t xml:space="preserve">29 </w:t>
      </w:r>
      <w:r>
        <w:rPr>
          <w:w w:val="90"/>
        </w:rPr>
        <w:t>日印发</w:t>
      </w:r>
    </w:p>
    <w:sectPr w:rsidR="00140BEF" w:rsidRPr="00140BEF" w:rsidSect="00B25037">
      <w:pgSz w:w="11906" w:h="16838"/>
      <w:pgMar w:top="1985" w:right="1418" w:bottom="181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981" w:rsidRDefault="009A4981" w:rsidP="00B25037">
      <w:r>
        <w:separator/>
      </w:r>
    </w:p>
  </w:endnote>
  <w:endnote w:type="continuationSeparator" w:id="1">
    <w:p w:rsidR="009A4981" w:rsidRDefault="009A4981" w:rsidP="00B25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981" w:rsidRDefault="009A4981" w:rsidP="00B25037">
      <w:r>
        <w:separator/>
      </w:r>
    </w:p>
  </w:footnote>
  <w:footnote w:type="continuationSeparator" w:id="1">
    <w:p w:rsidR="009A4981" w:rsidRDefault="009A4981" w:rsidP="00B250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037"/>
    <w:rsid w:val="00140BEF"/>
    <w:rsid w:val="00207058"/>
    <w:rsid w:val="00243B48"/>
    <w:rsid w:val="006B212E"/>
    <w:rsid w:val="006D7659"/>
    <w:rsid w:val="007A2216"/>
    <w:rsid w:val="00826BBC"/>
    <w:rsid w:val="00851E4F"/>
    <w:rsid w:val="00995CE8"/>
    <w:rsid w:val="009A4981"/>
    <w:rsid w:val="00A461A7"/>
    <w:rsid w:val="00B02A87"/>
    <w:rsid w:val="00B25037"/>
    <w:rsid w:val="00C07C86"/>
    <w:rsid w:val="00CC51DD"/>
    <w:rsid w:val="00D03449"/>
    <w:rsid w:val="00F30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8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5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50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5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5037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140BEF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140BEF"/>
    <w:rPr>
      <w:rFonts w:ascii="仿宋_GB2312" w:eastAsia="仿宋_GB2312" w:hAnsi="仿宋_GB2312" w:cs="仿宋_GB2312"/>
      <w:kern w:val="0"/>
      <w:sz w:val="32"/>
      <w:szCs w:val="3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2020-02-29T01:30:00Z</dcterms:created>
  <dcterms:modified xsi:type="dcterms:W3CDTF">2020-02-29T02:56:00Z</dcterms:modified>
</cp:coreProperties>
</file>