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44" w:rsidRDefault="00464F21">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 xml:space="preserve"> </w:t>
      </w:r>
    </w:p>
    <w:p w:rsidR="001D5644" w:rsidRDefault="001D5644">
      <w:pPr>
        <w:jc w:val="center"/>
        <w:rPr>
          <w:rFonts w:ascii="方正小标宋简体" w:eastAsia="方正小标宋简体" w:hAnsi="方正小标宋简体" w:cs="方正小标宋简体"/>
          <w:sz w:val="52"/>
          <w:szCs w:val="52"/>
        </w:rPr>
      </w:pPr>
    </w:p>
    <w:p w:rsidR="001D5644" w:rsidRDefault="001D5644">
      <w:pPr>
        <w:jc w:val="center"/>
        <w:rPr>
          <w:rFonts w:ascii="方正小标宋简体" w:eastAsia="方正小标宋简体" w:hAnsi="方正小标宋简体" w:cs="方正小标宋简体"/>
          <w:sz w:val="52"/>
          <w:szCs w:val="52"/>
        </w:rPr>
      </w:pPr>
    </w:p>
    <w:p w:rsidR="001D5644" w:rsidRDefault="001D5644">
      <w:pPr>
        <w:jc w:val="center"/>
        <w:rPr>
          <w:rFonts w:ascii="方正小标宋简体" w:eastAsia="方正小标宋简体" w:hAnsi="方正小标宋简体" w:cs="方正小标宋简体"/>
          <w:sz w:val="52"/>
          <w:szCs w:val="52"/>
        </w:rPr>
      </w:pPr>
    </w:p>
    <w:p w:rsidR="001D5644" w:rsidRDefault="00464F21">
      <w:pPr>
        <w:jc w:val="center"/>
        <w:outlineLvl w:val="0"/>
        <w:rPr>
          <w:rFonts w:ascii="黑体" w:eastAsia="黑体" w:hAnsi="黑体" w:cs="隶书"/>
          <w:sz w:val="52"/>
          <w:szCs w:val="52"/>
        </w:rPr>
      </w:pPr>
      <w:r>
        <w:rPr>
          <w:rFonts w:ascii="黑体" w:eastAsia="黑体" w:hAnsi="黑体" w:cs="隶书" w:hint="eastAsia"/>
          <w:sz w:val="52"/>
          <w:szCs w:val="52"/>
        </w:rPr>
        <w:t>河南省新乡市延津县委党史研究室</w:t>
      </w:r>
    </w:p>
    <w:p w:rsidR="001D5644" w:rsidRDefault="00464F21">
      <w:pPr>
        <w:jc w:val="center"/>
        <w:outlineLvl w:val="0"/>
        <w:rPr>
          <w:rFonts w:ascii="黑体" w:eastAsia="黑体" w:hAnsi="黑体" w:cs="隶书"/>
          <w:sz w:val="52"/>
          <w:szCs w:val="52"/>
        </w:rPr>
      </w:pPr>
      <w:r>
        <w:rPr>
          <w:rFonts w:ascii="黑体" w:eastAsia="黑体" w:hAnsi="黑体" w:cs="隶书" w:hint="eastAsia"/>
          <w:sz w:val="52"/>
          <w:szCs w:val="52"/>
        </w:rPr>
        <w:t>2018</w:t>
      </w:r>
      <w:r>
        <w:rPr>
          <w:rFonts w:ascii="黑体" w:eastAsia="黑体" w:hAnsi="黑体" w:cs="隶书" w:hint="eastAsia"/>
          <w:sz w:val="52"/>
          <w:szCs w:val="52"/>
        </w:rPr>
        <w:t>年度部门决算</w:t>
      </w:r>
    </w:p>
    <w:p w:rsidR="001D5644" w:rsidRDefault="001D5644">
      <w:pPr>
        <w:jc w:val="center"/>
        <w:outlineLvl w:val="0"/>
        <w:rPr>
          <w:rFonts w:ascii="隶书" w:eastAsia="隶书" w:hAnsi="隶书" w:cs="隶书"/>
          <w:sz w:val="48"/>
          <w:szCs w:val="48"/>
        </w:rPr>
      </w:pPr>
    </w:p>
    <w:p w:rsidR="001D5644" w:rsidRDefault="001D5644">
      <w:pPr>
        <w:jc w:val="center"/>
        <w:rPr>
          <w:rFonts w:ascii="隶书" w:eastAsia="隶书" w:hAnsi="隶书" w:cs="隶书"/>
          <w:sz w:val="52"/>
          <w:szCs w:val="52"/>
        </w:rPr>
      </w:pPr>
    </w:p>
    <w:p w:rsidR="001D5644" w:rsidRDefault="001D5644">
      <w:pPr>
        <w:jc w:val="center"/>
        <w:rPr>
          <w:rFonts w:ascii="隶书" w:eastAsia="隶书" w:hAnsi="隶书" w:cs="隶书"/>
          <w:sz w:val="52"/>
          <w:szCs w:val="52"/>
        </w:rPr>
      </w:pPr>
    </w:p>
    <w:p w:rsidR="001D5644" w:rsidRDefault="001D5644">
      <w:pPr>
        <w:jc w:val="center"/>
        <w:rPr>
          <w:rFonts w:ascii="隶书" w:eastAsia="隶书" w:hAnsi="隶书" w:cs="隶书"/>
          <w:sz w:val="52"/>
          <w:szCs w:val="52"/>
        </w:rPr>
      </w:pPr>
    </w:p>
    <w:p w:rsidR="001D5644" w:rsidRDefault="001D5644">
      <w:pPr>
        <w:jc w:val="center"/>
        <w:rPr>
          <w:rFonts w:ascii="隶书" w:eastAsia="隶书" w:hAnsi="隶书" w:cs="隶书"/>
          <w:sz w:val="52"/>
          <w:szCs w:val="52"/>
        </w:rPr>
      </w:pPr>
    </w:p>
    <w:p w:rsidR="001D5644" w:rsidRDefault="001D5644">
      <w:pPr>
        <w:jc w:val="center"/>
        <w:rPr>
          <w:rFonts w:ascii="隶书" w:eastAsia="隶书" w:hAnsi="隶书" w:cs="隶书"/>
          <w:sz w:val="52"/>
          <w:szCs w:val="52"/>
        </w:rPr>
      </w:pPr>
    </w:p>
    <w:p w:rsidR="001D5644" w:rsidRDefault="00464F21">
      <w:pPr>
        <w:jc w:val="center"/>
        <w:rPr>
          <w:rFonts w:ascii="仿宋_GB2312" w:eastAsia="仿宋_GB2312" w:hAnsi="仿宋_GB2312" w:cs="仿宋_GB2312"/>
          <w:sz w:val="28"/>
          <w:szCs w:val="28"/>
        </w:rPr>
      </w:pPr>
      <w:r>
        <w:rPr>
          <w:rFonts w:ascii="黑体" w:eastAsia="黑体" w:hAnsi="黑体" w:hint="eastAsia"/>
          <w:sz w:val="32"/>
          <w:szCs w:val="32"/>
        </w:rPr>
        <w:t>二〇一九年九月</w:t>
      </w:r>
    </w:p>
    <w:p w:rsidR="001D5644" w:rsidRDefault="001D5644">
      <w:pPr>
        <w:jc w:val="center"/>
        <w:rPr>
          <w:rFonts w:ascii="隶书" w:eastAsia="隶书" w:hAnsi="隶书" w:cs="隶书"/>
          <w:sz w:val="52"/>
          <w:szCs w:val="52"/>
        </w:rPr>
      </w:pPr>
    </w:p>
    <w:p w:rsidR="001D5644" w:rsidRDefault="001D5644">
      <w:pPr>
        <w:jc w:val="center"/>
        <w:rPr>
          <w:rFonts w:ascii="隶书" w:eastAsia="隶书" w:hAnsi="隶书" w:cs="隶书"/>
          <w:sz w:val="52"/>
          <w:szCs w:val="52"/>
        </w:rPr>
        <w:sectPr w:rsidR="001D5644">
          <w:pgSz w:w="11906" w:h="16838"/>
          <w:pgMar w:top="1440" w:right="1531" w:bottom="1440" w:left="1587" w:header="850" w:footer="992" w:gutter="0"/>
          <w:pgNumType w:fmt="numberInDash"/>
          <w:cols w:space="720"/>
          <w:docGrid w:type="lines" w:linePitch="317"/>
        </w:sectPr>
      </w:pPr>
    </w:p>
    <w:p w:rsidR="001D5644" w:rsidRDefault="001D5644">
      <w:pPr>
        <w:jc w:val="center"/>
        <w:rPr>
          <w:rFonts w:ascii="黑体" w:eastAsia="黑体" w:hAnsi="黑体"/>
          <w:sz w:val="36"/>
          <w:szCs w:val="36"/>
        </w:rPr>
      </w:pPr>
    </w:p>
    <w:p w:rsidR="001D5644" w:rsidRDefault="00464F21">
      <w:pPr>
        <w:jc w:val="center"/>
        <w:rPr>
          <w:rFonts w:ascii="黑体" w:eastAsia="黑体" w:hAnsi="黑体"/>
          <w:sz w:val="36"/>
          <w:szCs w:val="36"/>
        </w:rPr>
      </w:pPr>
      <w:r>
        <w:rPr>
          <w:rFonts w:ascii="黑体" w:eastAsia="黑体" w:hAnsi="黑体" w:hint="eastAsia"/>
          <w:sz w:val="36"/>
          <w:szCs w:val="36"/>
        </w:rPr>
        <w:t>目　　录</w:t>
      </w:r>
    </w:p>
    <w:p w:rsidR="001D5644" w:rsidRDefault="00464F21">
      <w:pPr>
        <w:jc w:val="left"/>
        <w:rPr>
          <w:rFonts w:ascii="黑体" w:eastAsia="黑体" w:hAnsi="黑体"/>
          <w:sz w:val="32"/>
          <w:szCs w:val="32"/>
        </w:rPr>
      </w:pPr>
      <w:r>
        <w:rPr>
          <w:rFonts w:ascii="黑体" w:eastAsia="黑体" w:hAnsi="黑体" w:hint="eastAsia"/>
          <w:sz w:val="32"/>
          <w:szCs w:val="32"/>
        </w:rPr>
        <w:t>第一部分　　延津县委党史研究室概况</w:t>
      </w:r>
    </w:p>
    <w:p w:rsidR="001D5644" w:rsidRDefault="00464F21">
      <w:pPr>
        <w:jc w:val="left"/>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一、部门职责</w:t>
      </w:r>
    </w:p>
    <w:p w:rsidR="001D5644" w:rsidRDefault="00464F21">
      <w:pPr>
        <w:jc w:val="left"/>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二、机构设置</w:t>
      </w:r>
    </w:p>
    <w:p w:rsidR="001D5644" w:rsidRDefault="00464F21">
      <w:pPr>
        <w:jc w:val="left"/>
        <w:rPr>
          <w:rFonts w:ascii="黑体" w:eastAsia="黑体" w:hAnsi="黑体"/>
          <w:sz w:val="32"/>
          <w:szCs w:val="32"/>
        </w:rPr>
      </w:pPr>
      <w:r>
        <w:rPr>
          <w:rFonts w:ascii="黑体" w:eastAsia="黑体" w:hAnsi="黑体" w:hint="eastAsia"/>
          <w:sz w:val="32"/>
          <w:szCs w:val="32"/>
        </w:rPr>
        <w:t>第二部分　　延津县委党史研究室</w:t>
      </w:r>
      <w:r>
        <w:rPr>
          <w:rFonts w:ascii="黑体" w:eastAsia="黑体" w:hAnsi="黑体" w:hint="eastAsia"/>
          <w:sz w:val="32"/>
          <w:szCs w:val="32"/>
        </w:rPr>
        <w:t>2018</w:t>
      </w:r>
      <w:r>
        <w:rPr>
          <w:rFonts w:ascii="黑体" w:eastAsia="黑体" w:hAnsi="黑体" w:hint="eastAsia"/>
          <w:sz w:val="32"/>
          <w:szCs w:val="32"/>
        </w:rPr>
        <w:t>年度部门决算表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二、收入决算表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三、支出决算表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1D5644" w:rsidRDefault="00464F21">
      <w:pPr>
        <w:jc w:val="left"/>
        <w:rPr>
          <w:rFonts w:ascii="黑体" w:eastAsia="黑体" w:hAnsi="黑体"/>
          <w:sz w:val="32"/>
          <w:szCs w:val="32"/>
        </w:rPr>
      </w:pPr>
      <w:r>
        <w:rPr>
          <w:rFonts w:ascii="黑体" w:eastAsia="黑体" w:hAnsi="黑体" w:hint="eastAsia"/>
          <w:sz w:val="32"/>
          <w:szCs w:val="32"/>
        </w:rPr>
        <w:t>第三部分　　延津县委党史研究室</w:t>
      </w:r>
      <w:r>
        <w:rPr>
          <w:rFonts w:ascii="黑体" w:eastAsia="黑体" w:hAnsi="黑体" w:hint="eastAsia"/>
          <w:sz w:val="32"/>
          <w:szCs w:val="32"/>
        </w:rPr>
        <w:t>2018</w:t>
      </w:r>
      <w:r>
        <w:rPr>
          <w:rFonts w:ascii="黑体" w:eastAsia="黑体" w:hAnsi="黑体" w:hint="eastAsia"/>
          <w:sz w:val="32"/>
          <w:szCs w:val="32"/>
        </w:rPr>
        <w:t>年度部门决算情况说明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九、政府性</w:t>
      </w:r>
      <w:r>
        <w:rPr>
          <w:rFonts w:ascii="宋体" w:hAnsi="宋体" w:cs="宋体" w:hint="eastAsia"/>
          <w:sz w:val="32"/>
          <w:szCs w:val="32"/>
        </w:rPr>
        <w:t>基金预算财政拨款支出决算情况说明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1D5644" w:rsidRDefault="00464F21">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1D5644" w:rsidRDefault="00464F21">
      <w:pPr>
        <w:jc w:val="left"/>
        <w:rPr>
          <w:rFonts w:ascii="黑体" w:eastAsia="黑体" w:hAnsi="黑体"/>
          <w:sz w:val="32"/>
          <w:szCs w:val="32"/>
        </w:rPr>
        <w:sectPr w:rsidR="001D5644">
          <w:footerReference w:type="default" r:id="rId8"/>
          <w:pgSz w:w="11906" w:h="16838"/>
          <w:pgMar w:top="1134" w:right="1531" w:bottom="1134" w:left="1587" w:header="850" w:footer="992" w:gutter="0"/>
          <w:pgNumType w:fmt="numberInDash"/>
          <w:cols w:space="720"/>
          <w:docGrid w:type="lines" w:linePitch="317"/>
        </w:sectPr>
      </w:pPr>
      <w:r>
        <w:rPr>
          <w:rFonts w:ascii="黑体" w:eastAsia="黑体" w:hAnsi="黑体" w:hint="eastAsia"/>
          <w:sz w:val="32"/>
          <w:szCs w:val="32"/>
        </w:rPr>
        <w:t>第四部分　　名词解释</w:t>
      </w: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464F21">
      <w:pPr>
        <w:jc w:val="center"/>
        <w:outlineLvl w:val="0"/>
        <w:rPr>
          <w:rFonts w:ascii="黑体" w:eastAsia="黑体" w:hAnsi="黑体" w:cs="隶书"/>
          <w:sz w:val="52"/>
          <w:szCs w:val="52"/>
        </w:rPr>
        <w:sectPr w:rsidR="001D5644">
          <w:footerReference w:type="default" r:id="rId9"/>
          <w:pgSz w:w="11906" w:h="16838"/>
          <w:pgMar w:top="1440" w:right="1531" w:bottom="1440" w:left="1587" w:header="850" w:footer="992" w:gutter="0"/>
          <w:pgNumType w:fmt="numberInDash" w:start="1"/>
          <w:cols w:space="720"/>
          <w:docGrid w:type="lines" w:linePitch="317"/>
        </w:sectPr>
      </w:pPr>
      <w:r>
        <w:rPr>
          <w:rFonts w:ascii="黑体" w:eastAsia="黑体" w:hAnsi="黑体" w:cs="隶书" w:hint="eastAsia"/>
          <w:sz w:val="52"/>
          <w:szCs w:val="52"/>
        </w:rPr>
        <w:t>第一部分　延津县委党史研究室概况</w:t>
      </w:r>
    </w:p>
    <w:p w:rsidR="001D5644" w:rsidRDefault="001D5644">
      <w:pPr>
        <w:spacing w:line="360" w:lineRule="auto"/>
        <w:ind w:leftChars="200" w:left="420"/>
        <w:jc w:val="left"/>
        <w:outlineLvl w:val="1"/>
        <w:rPr>
          <w:rFonts w:ascii="黑体" w:eastAsia="黑体" w:hAnsi="黑体"/>
          <w:sz w:val="32"/>
          <w:szCs w:val="32"/>
        </w:rPr>
      </w:pPr>
    </w:p>
    <w:p w:rsidR="001D5644" w:rsidRDefault="00464F21">
      <w:pPr>
        <w:numPr>
          <w:ilvl w:val="0"/>
          <w:numId w:val="1"/>
        </w:numPr>
        <w:spacing w:line="360" w:lineRule="auto"/>
        <w:ind w:firstLineChars="200" w:firstLine="640"/>
        <w:jc w:val="left"/>
        <w:outlineLvl w:val="1"/>
        <w:rPr>
          <w:rFonts w:ascii="黑体" w:eastAsia="黑体" w:hAnsi="黑体"/>
          <w:sz w:val="32"/>
          <w:szCs w:val="32"/>
        </w:rPr>
      </w:pPr>
      <w:r>
        <w:rPr>
          <w:rFonts w:ascii="黑体" w:eastAsia="黑体" w:hAnsi="黑体" w:hint="eastAsia"/>
          <w:sz w:val="32"/>
          <w:szCs w:val="32"/>
        </w:rPr>
        <w:t>主要职责：</w:t>
      </w:r>
    </w:p>
    <w:p w:rsidR="001D5644" w:rsidRDefault="00464F21">
      <w:pPr>
        <w:spacing w:line="360" w:lineRule="auto"/>
        <w:ind w:firstLineChars="200" w:firstLine="640"/>
        <w:jc w:val="left"/>
        <w:outlineLvl w:val="1"/>
        <w:rPr>
          <w:rFonts w:ascii="黑体" w:eastAsia="黑体" w:hAnsi="黑体"/>
          <w:sz w:val="32"/>
          <w:szCs w:val="32"/>
        </w:rPr>
      </w:pPr>
      <w:r>
        <w:rPr>
          <w:rFonts w:ascii="仿宋_GB2312" w:eastAsia="仿宋_GB2312" w:hAnsi="仿宋_GB2312" w:hint="eastAsia"/>
          <w:sz w:val="32"/>
        </w:rPr>
        <w:t>中共延津县委党史研究室是县委直属事业单位，为正局级事业单位，由县委办公室管理。主要职责有</w:t>
      </w:r>
      <w:r>
        <w:rPr>
          <w:rFonts w:ascii="仿宋_GB2312" w:eastAsia="仿宋_GB2312" w:hAnsi="仿宋_GB2312" w:hint="eastAsia"/>
          <w:sz w:val="32"/>
        </w:rPr>
        <w:t>:</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1.</w:t>
      </w:r>
      <w:r>
        <w:rPr>
          <w:rFonts w:ascii="仿宋_GB2312" w:eastAsia="仿宋_GB2312" w:hAnsi="仿宋_GB2312" w:hint="eastAsia"/>
          <w:sz w:val="32"/>
        </w:rPr>
        <w:t>贯彻中央、省委、市委和县委关于党史工作的指示、决定和部署，指导全县党史工作。</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２．负责中共延津县党史资料、延津县党史大事记资料、革命斗争史资料及党史人物资料的征集、整理、编纂和有关规划、协调工作。</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３．进行党史研究，负责中共延津县党史、党史大事记、党史资料专题、党史人物传记、延津县改革开放的成功经验等重要书刊的编辑、审查、出版发行工作。</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４．组织延津县社会科学研究人员进行党史攻关研究；组织举办党史展览；开展党史宣传教育工作。</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５．负责党史信息的收集与交流；负责党史资料，党史图书的利用和管理工作。</w:t>
      </w:r>
    </w:p>
    <w:p w:rsidR="001D5644" w:rsidRDefault="00464F21">
      <w:pPr>
        <w:spacing w:line="627" w:lineRule="atLeast"/>
        <w:ind w:firstLine="639"/>
        <w:rPr>
          <w:rFonts w:ascii="仿宋_GB2312" w:eastAsia="仿宋_GB2312" w:hAnsi="仿宋_GB2312"/>
          <w:sz w:val="32"/>
        </w:rPr>
      </w:pPr>
      <w:r>
        <w:rPr>
          <w:rFonts w:ascii="仿宋_GB2312" w:eastAsia="仿宋_GB2312" w:hAnsi="仿宋_GB2312" w:hint="eastAsia"/>
          <w:sz w:val="32"/>
        </w:rPr>
        <w:t>６．承</w:t>
      </w:r>
      <w:r>
        <w:rPr>
          <w:rFonts w:ascii="仿宋_GB2312" w:eastAsia="仿宋_GB2312" w:hAnsi="仿宋_GB2312" w:hint="eastAsia"/>
          <w:sz w:val="32"/>
        </w:rPr>
        <w:t>办县委交办的其他事项。</w:t>
      </w:r>
    </w:p>
    <w:p w:rsidR="001D5644" w:rsidRDefault="00464F21">
      <w:pPr>
        <w:kinsoku w:val="0"/>
        <w:overflowPunct w:val="0"/>
        <w:adjustRightInd w:val="0"/>
        <w:snapToGrid w:val="0"/>
        <w:spacing w:line="600" w:lineRule="exact"/>
        <w:ind w:right="84" w:firstLineChars="200" w:firstLine="640"/>
        <w:rPr>
          <w:rFonts w:ascii="黑体" w:eastAsia="黑体" w:hAnsi="Times New Roman"/>
          <w:sz w:val="32"/>
          <w:szCs w:val="32"/>
        </w:rPr>
      </w:pPr>
      <w:r>
        <w:rPr>
          <w:rFonts w:ascii="黑体" w:eastAsia="黑体" w:hAnsi="Times New Roman" w:hint="eastAsia"/>
          <w:sz w:val="32"/>
          <w:szCs w:val="32"/>
        </w:rPr>
        <w:t>二、机构设置</w:t>
      </w:r>
    </w:p>
    <w:p w:rsidR="001D5644" w:rsidRDefault="00464F21">
      <w:pPr>
        <w:pStyle w:val="a5"/>
        <w:spacing w:before="0" w:beforeAutospacing="0" w:after="0" w:afterAutospacing="0" w:line="600" w:lineRule="exact"/>
        <w:ind w:right="75"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县委党史研究室没有内设处室。</w:t>
      </w:r>
    </w:p>
    <w:p w:rsidR="001D5644" w:rsidRDefault="00464F21">
      <w:pPr>
        <w:pStyle w:val="a5"/>
        <w:spacing w:before="0" w:beforeAutospacing="0" w:after="0" w:afterAutospacing="0" w:line="600" w:lineRule="exact"/>
        <w:ind w:right="75" w:firstLineChars="400" w:firstLine="1280"/>
        <w:rPr>
          <w:rFonts w:ascii="楷体_GB2312" w:eastAsia="楷体_GB2312"/>
          <w:b/>
          <w:color w:val="333333"/>
          <w:sz w:val="32"/>
          <w:szCs w:val="32"/>
        </w:rPr>
      </w:pPr>
      <w:bookmarkStart w:id="0" w:name="_GoBack"/>
      <w:bookmarkEnd w:id="0"/>
      <w:r>
        <w:rPr>
          <w:rFonts w:ascii="仿宋_GB2312" w:eastAsia="仿宋_GB2312" w:hint="eastAsia"/>
          <w:sz w:val="32"/>
          <w:szCs w:val="32"/>
        </w:rPr>
        <w:t>纳入本部门</w:t>
      </w:r>
      <w:r>
        <w:rPr>
          <w:rFonts w:ascii="仿宋_GB2312" w:eastAsia="仿宋_GB2312" w:hint="eastAsia"/>
          <w:sz w:val="32"/>
          <w:szCs w:val="32"/>
        </w:rPr>
        <w:t>2018</w:t>
      </w:r>
      <w:r>
        <w:rPr>
          <w:rFonts w:ascii="仿宋_GB2312" w:eastAsia="仿宋_GB2312" w:hint="eastAsia"/>
          <w:sz w:val="32"/>
          <w:szCs w:val="32"/>
        </w:rPr>
        <w:t>年度部门决算编制范围的为本级单位。</w:t>
      </w:r>
    </w:p>
    <w:p w:rsidR="001D5644" w:rsidRDefault="001D5644">
      <w:pPr>
        <w:spacing w:line="627" w:lineRule="atLeast"/>
        <w:ind w:firstLine="639"/>
        <w:rPr>
          <w:rFonts w:ascii="仿宋_GB2312" w:eastAsia="仿宋_GB2312" w:hAnsi="仿宋_GB2312"/>
          <w:sz w:val="32"/>
        </w:rPr>
      </w:pPr>
    </w:p>
    <w:p w:rsidR="001D5644" w:rsidRDefault="001D5644">
      <w:pPr>
        <w:spacing w:line="627" w:lineRule="atLeast"/>
        <w:ind w:firstLine="639"/>
        <w:rPr>
          <w:rFonts w:ascii="仿宋_GB2312" w:eastAsia="仿宋_GB2312" w:hAnsi="仿宋_GB2312"/>
          <w:sz w:val="32"/>
        </w:rPr>
      </w:pPr>
    </w:p>
    <w:p w:rsidR="001D5644" w:rsidRDefault="001D5644">
      <w:pPr>
        <w:spacing w:line="627" w:lineRule="atLeast"/>
        <w:ind w:firstLine="639"/>
        <w:rPr>
          <w:rFonts w:ascii="仿宋_GB2312" w:eastAsia="仿宋_GB2312" w:hAnsi="黑体"/>
          <w:sz w:val="32"/>
          <w:szCs w:val="32"/>
        </w:rPr>
      </w:pPr>
    </w:p>
    <w:p w:rsidR="001D5644" w:rsidRDefault="001D5644">
      <w:pPr>
        <w:jc w:val="left"/>
        <w:rPr>
          <w:rFonts w:ascii="仿宋_GB2312" w:eastAsia="仿宋_GB2312"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464F21">
      <w:pPr>
        <w:jc w:val="center"/>
        <w:outlineLvl w:val="0"/>
        <w:rPr>
          <w:rFonts w:ascii="黑体" w:eastAsia="黑体" w:hAnsi="黑体" w:cs="隶书"/>
          <w:sz w:val="52"/>
          <w:szCs w:val="52"/>
        </w:rPr>
      </w:pPr>
      <w:r>
        <w:rPr>
          <w:rFonts w:ascii="黑体" w:eastAsia="黑体" w:hAnsi="黑体" w:cs="隶书" w:hint="eastAsia"/>
          <w:sz w:val="52"/>
          <w:szCs w:val="52"/>
        </w:rPr>
        <w:t>第二部分</w:t>
      </w:r>
    </w:p>
    <w:p w:rsidR="001D5644" w:rsidRDefault="00464F21">
      <w:pPr>
        <w:jc w:val="center"/>
        <w:rPr>
          <w:rFonts w:ascii="黑体" w:eastAsia="黑体" w:hAnsi="黑体" w:cs="隶书"/>
          <w:sz w:val="52"/>
          <w:szCs w:val="52"/>
        </w:rPr>
        <w:sectPr w:rsidR="001D5644">
          <w:pgSz w:w="11906" w:h="16838"/>
          <w:pgMar w:top="1440" w:right="1531" w:bottom="1440" w:left="1587" w:header="850" w:footer="992" w:gutter="0"/>
          <w:pgNumType w:fmt="numberInDash"/>
          <w:cols w:space="720"/>
          <w:docGrid w:type="lines" w:linePitch="317"/>
        </w:sectPr>
      </w:pPr>
      <w:r>
        <w:rPr>
          <w:rFonts w:ascii="黑体" w:eastAsia="黑体" w:hAnsi="黑体" w:cs="隶书" w:hint="eastAsia"/>
          <w:sz w:val="52"/>
          <w:szCs w:val="52"/>
        </w:rPr>
        <w:t>2018</w:t>
      </w:r>
      <w:r>
        <w:rPr>
          <w:rFonts w:ascii="黑体" w:eastAsia="黑体" w:hAnsi="黑体" w:cs="隶书" w:hint="eastAsia"/>
          <w:sz w:val="52"/>
          <w:szCs w:val="52"/>
        </w:rPr>
        <w:t>年度部门决算表</w:t>
      </w:r>
    </w:p>
    <w:tbl>
      <w:tblPr>
        <w:tblW w:w="14066" w:type="dxa"/>
        <w:tblLayout w:type="fixed"/>
        <w:tblCellMar>
          <w:left w:w="15" w:type="dxa"/>
          <w:right w:w="15" w:type="dxa"/>
        </w:tblCellMar>
        <w:tblLook w:val="04A0"/>
      </w:tblPr>
      <w:tblGrid>
        <w:gridCol w:w="3294"/>
        <w:gridCol w:w="445"/>
        <w:gridCol w:w="3294"/>
        <w:gridCol w:w="3294"/>
        <w:gridCol w:w="445"/>
        <w:gridCol w:w="3294"/>
      </w:tblGrid>
      <w:tr w:rsidR="001D5644">
        <w:trPr>
          <w:trHeight w:val="390"/>
        </w:trPr>
        <w:tc>
          <w:tcPr>
            <w:tcW w:w="3294" w:type="dxa"/>
            <w:vAlign w:val="bottom"/>
          </w:tcPr>
          <w:p w:rsidR="001D5644" w:rsidRDefault="001D5644">
            <w:pPr>
              <w:autoSpaceDN w:val="0"/>
              <w:jc w:val="left"/>
              <w:textAlignment w:val="bottom"/>
              <w:rPr>
                <w:rFonts w:ascii="Arial" w:hAnsi="宋体"/>
                <w:color w:val="000000"/>
                <w:sz w:val="20"/>
              </w:rPr>
            </w:pP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464F21">
            <w:pPr>
              <w:autoSpaceDN w:val="0"/>
              <w:jc w:val="center"/>
              <w:textAlignment w:val="bottom"/>
              <w:rPr>
                <w:rFonts w:ascii="宋体" w:hAnsi="宋体"/>
                <w:color w:val="000000"/>
                <w:sz w:val="30"/>
              </w:rPr>
            </w:pPr>
            <w:r>
              <w:rPr>
                <w:rFonts w:ascii="宋体" w:hAnsi="宋体"/>
                <w:color w:val="000000"/>
                <w:sz w:val="30"/>
              </w:rPr>
              <w:t>收入支出决算总表</w:t>
            </w:r>
          </w:p>
        </w:tc>
        <w:tc>
          <w:tcPr>
            <w:tcW w:w="3294" w:type="dxa"/>
            <w:vAlign w:val="bottom"/>
          </w:tcPr>
          <w:p w:rsidR="001D5644" w:rsidRDefault="001D5644">
            <w:pPr>
              <w:autoSpaceDN w:val="0"/>
              <w:jc w:val="left"/>
              <w:textAlignment w:val="bottom"/>
              <w:rPr>
                <w:rFonts w:ascii="Arial" w:hAnsi="宋体"/>
                <w:color w:val="000000"/>
                <w:sz w:val="20"/>
              </w:rPr>
            </w:pP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1D5644">
            <w:pPr>
              <w:autoSpaceDN w:val="0"/>
              <w:jc w:val="left"/>
              <w:textAlignment w:val="bottom"/>
              <w:rPr>
                <w:rFonts w:ascii="Arial" w:hAnsi="宋体"/>
                <w:color w:val="000000"/>
                <w:sz w:val="20"/>
              </w:rPr>
            </w:pPr>
          </w:p>
        </w:tc>
      </w:tr>
      <w:tr w:rsidR="001D5644">
        <w:trPr>
          <w:trHeight w:val="285"/>
        </w:trPr>
        <w:tc>
          <w:tcPr>
            <w:tcW w:w="3294" w:type="dxa"/>
            <w:vAlign w:val="bottom"/>
          </w:tcPr>
          <w:p w:rsidR="001D5644" w:rsidRDefault="001D5644">
            <w:pPr>
              <w:autoSpaceDN w:val="0"/>
              <w:jc w:val="left"/>
              <w:textAlignment w:val="bottom"/>
              <w:rPr>
                <w:rFonts w:ascii="Arial" w:hAnsi="宋体"/>
                <w:color w:val="000000"/>
                <w:sz w:val="20"/>
              </w:rPr>
            </w:pP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1D5644">
            <w:pPr>
              <w:autoSpaceDN w:val="0"/>
              <w:jc w:val="left"/>
              <w:textAlignment w:val="bottom"/>
              <w:rPr>
                <w:rFonts w:ascii="Arial" w:hAnsi="宋体"/>
                <w:color w:val="000000"/>
                <w:sz w:val="20"/>
              </w:rPr>
            </w:pP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01</w:t>
            </w:r>
            <w:r>
              <w:rPr>
                <w:rFonts w:ascii="宋体" w:hAnsi="宋体"/>
                <w:color w:val="000000"/>
                <w:sz w:val="20"/>
              </w:rPr>
              <w:t>表</w:t>
            </w:r>
          </w:p>
        </w:tc>
      </w:tr>
      <w:tr w:rsidR="001D5644">
        <w:trPr>
          <w:trHeight w:val="285"/>
        </w:trPr>
        <w:tc>
          <w:tcPr>
            <w:tcW w:w="3294" w:type="dxa"/>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1D5644">
            <w:pPr>
              <w:autoSpaceDN w:val="0"/>
              <w:jc w:val="left"/>
              <w:textAlignment w:val="bottom"/>
              <w:rPr>
                <w:rFonts w:ascii="Arial" w:hAnsi="宋体"/>
                <w:color w:val="000000"/>
                <w:sz w:val="20"/>
              </w:rPr>
            </w:pPr>
          </w:p>
        </w:tc>
        <w:tc>
          <w:tcPr>
            <w:tcW w:w="445" w:type="dxa"/>
            <w:vAlign w:val="bottom"/>
          </w:tcPr>
          <w:p w:rsidR="001D5644" w:rsidRDefault="001D5644">
            <w:pPr>
              <w:autoSpaceDN w:val="0"/>
              <w:jc w:val="left"/>
              <w:textAlignment w:val="bottom"/>
              <w:rPr>
                <w:rFonts w:ascii="Arial" w:hAnsi="宋体"/>
                <w:color w:val="000000"/>
                <w:sz w:val="20"/>
              </w:rPr>
            </w:pPr>
          </w:p>
        </w:tc>
        <w:tc>
          <w:tcPr>
            <w:tcW w:w="3294" w:type="dxa"/>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金额单位：万元</w:t>
            </w:r>
          </w:p>
        </w:tc>
      </w:tr>
      <w:tr w:rsidR="001D5644">
        <w:trPr>
          <w:trHeight w:val="300"/>
        </w:trPr>
        <w:tc>
          <w:tcPr>
            <w:tcW w:w="7033" w:type="dxa"/>
            <w:gridSpan w:val="3"/>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收入</w:t>
            </w:r>
          </w:p>
        </w:tc>
        <w:tc>
          <w:tcPr>
            <w:tcW w:w="7033" w:type="dxa"/>
            <w:gridSpan w:val="3"/>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支出</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行次</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金额</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行次</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金额</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44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color w:val="000000"/>
                <w:sz w:val="22"/>
                <w:shd w:val="clear" w:color="auto" w:fill="C0C0C0"/>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44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color w:val="000000"/>
                <w:sz w:val="22"/>
                <w:shd w:val="clear" w:color="auto" w:fill="C0C0C0"/>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一、财政拨款收入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53.10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一、一般公共服务支出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28</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二、上级补助收入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二、外交支出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29</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三、事业收入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三、国防支出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30</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四、经营收入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四、公共安全支出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31</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五、附属单位上缴收入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五、教育支出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32</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六、其他收入</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六、科学技术支出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33</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7</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七、文化体育与传媒支出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34</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8</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八、社会保障和就业支出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35</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9</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九、医疗卫生与计划生育支出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36</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10</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十、节能环保支出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37</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11</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十一、城乡社区支出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38</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12</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十二、农林水支出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39</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13</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十三、交通运输支出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40</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14</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十四、资源勘探信息等支出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41</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15</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十五、商业服务业等支出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42</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16</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十六、金融支出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43</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17</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十七、援助其他地区支出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44</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18</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十八、国土海洋气象等支出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45</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19</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十九、住房保障支出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46</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20</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二十、粮油物资储备支出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47</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21</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二十一、其他支出</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48</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22</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49</w:t>
            </w:r>
          </w:p>
        </w:tc>
        <w:tc>
          <w:tcPr>
            <w:tcW w:w="329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本年收入合计</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23</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53.10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本年支出合计</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50</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47.88</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用事业基金弥补收支差额</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24</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结余分配</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51</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年初结转和结余</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25</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5.14</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年末结转和结余</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52</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10.36</w:t>
            </w: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26</w:t>
            </w:r>
          </w:p>
        </w:tc>
        <w:tc>
          <w:tcPr>
            <w:tcW w:w="3294"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3294"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53</w:t>
            </w:r>
          </w:p>
        </w:tc>
        <w:tc>
          <w:tcPr>
            <w:tcW w:w="329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3294"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总计</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27</w:t>
            </w:r>
          </w:p>
        </w:tc>
        <w:tc>
          <w:tcPr>
            <w:tcW w:w="3294"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58.24</w:t>
            </w:r>
          </w:p>
        </w:tc>
        <w:tc>
          <w:tcPr>
            <w:tcW w:w="329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总计</w:t>
            </w:r>
          </w:p>
        </w:tc>
        <w:tc>
          <w:tcPr>
            <w:tcW w:w="44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54</w:t>
            </w:r>
          </w:p>
        </w:tc>
        <w:tc>
          <w:tcPr>
            <w:tcW w:w="329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58.24</w:t>
            </w:r>
          </w:p>
        </w:tc>
      </w:tr>
      <w:tr w:rsidR="001D5644">
        <w:trPr>
          <w:trHeight w:val="300"/>
        </w:trPr>
        <w:tc>
          <w:tcPr>
            <w:tcW w:w="14066" w:type="dxa"/>
            <w:gridSpan w:val="6"/>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注：本表反映部门本年度的总收支和年末结转结余情况。本表金额转换为万元时，因四舍五入可能存在尾差。</w:t>
            </w:r>
          </w:p>
        </w:tc>
      </w:tr>
    </w:tbl>
    <w:p w:rsidR="001D5644" w:rsidRDefault="001D5644">
      <w:pPr>
        <w:spacing w:line="360" w:lineRule="auto"/>
        <w:rPr>
          <w:rFonts w:ascii="隶书" w:eastAsia="隶书" w:hAnsi="隶书" w:cs="隶书"/>
          <w:sz w:val="52"/>
          <w:szCs w:val="52"/>
        </w:rPr>
      </w:pPr>
    </w:p>
    <w:p w:rsidR="001D5644" w:rsidRDefault="001D5644">
      <w:pPr>
        <w:spacing w:line="360" w:lineRule="auto"/>
        <w:rPr>
          <w:rFonts w:ascii="隶书" w:eastAsia="隶书" w:hAnsi="隶书" w:cs="隶书"/>
          <w:sz w:val="52"/>
          <w:szCs w:val="52"/>
        </w:rPr>
      </w:pPr>
    </w:p>
    <w:p w:rsidR="001D5644" w:rsidRDefault="001D5644">
      <w:pPr>
        <w:spacing w:line="360" w:lineRule="auto"/>
        <w:rPr>
          <w:rFonts w:ascii="隶书" w:eastAsia="隶书" w:hAnsi="隶书" w:cs="隶书"/>
          <w:sz w:val="52"/>
          <w:szCs w:val="52"/>
        </w:rPr>
      </w:pPr>
    </w:p>
    <w:p w:rsidR="001D5644" w:rsidRDefault="001D5644">
      <w:pPr>
        <w:spacing w:line="360" w:lineRule="auto"/>
        <w:rPr>
          <w:rFonts w:ascii="隶书" w:eastAsia="隶书" w:hAnsi="隶书" w:cs="隶书"/>
          <w:sz w:val="52"/>
          <w:szCs w:val="52"/>
        </w:rPr>
      </w:pPr>
    </w:p>
    <w:p w:rsidR="001D5644" w:rsidRDefault="001D5644">
      <w:pPr>
        <w:spacing w:line="360" w:lineRule="auto"/>
        <w:rPr>
          <w:rFonts w:ascii="隶书" w:eastAsia="隶书" w:hAnsi="隶书" w:cs="隶书"/>
          <w:sz w:val="52"/>
          <w:szCs w:val="52"/>
        </w:rPr>
      </w:pPr>
    </w:p>
    <w:p w:rsidR="001D5644" w:rsidRDefault="001D5644">
      <w:pPr>
        <w:spacing w:line="360" w:lineRule="auto"/>
        <w:ind w:firstLine="445"/>
        <w:rPr>
          <w:rFonts w:ascii="隶书" w:eastAsia="隶书" w:hAnsi="隶书" w:cs="隶书"/>
          <w:sz w:val="52"/>
          <w:szCs w:val="52"/>
        </w:rPr>
      </w:pPr>
    </w:p>
    <w:p w:rsidR="001D5644" w:rsidRDefault="001D5644">
      <w:pPr>
        <w:spacing w:line="360" w:lineRule="auto"/>
        <w:ind w:firstLine="445"/>
        <w:rPr>
          <w:rFonts w:ascii="隶书" w:eastAsia="隶书" w:hAnsi="隶书" w:cs="隶书"/>
          <w:sz w:val="52"/>
          <w:szCs w:val="52"/>
        </w:rPr>
      </w:pPr>
    </w:p>
    <w:tbl>
      <w:tblPr>
        <w:tblW w:w="14344" w:type="dxa"/>
        <w:tblLayout w:type="fixed"/>
        <w:tblCellMar>
          <w:left w:w="15" w:type="dxa"/>
          <w:right w:w="15" w:type="dxa"/>
        </w:tblCellMar>
        <w:tblLook w:val="04A0"/>
      </w:tblPr>
      <w:tblGrid>
        <w:gridCol w:w="2320"/>
        <w:gridCol w:w="3115"/>
        <w:gridCol w:w="1705"/>
        <w:gridCol w:w="1404"/>
        <w:gridCol w:w="1117"/>
        <w:gridCol w:w="1033"/>
        <w:gridCol w:w="877"/>
        <w:gridCol w:w="1273"/>
        <w:gridCol w:w="1500"/>
      </w:tblGrid>
      <w:tr w:rsidR="001D5644">
        <w:trPr>
          <w:trHeight w:val="624"/>
        </w:trPr>
        <w:tc>
          <w:tcPr>
            <w:tcW w:w="14344" w:type="dxa"/>
            <w:gridSpan w:val="9"/>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t xml:space="preserve">                                          </w:t>
            </w:r>
            <w:r>
              <w:rPr>
                <w:rFonts w:ascii="宋体" w:hAnsi="宋体"/>
                <w:color w:val="000000"/>
                <w:sz w:val="30"/>
              </w:rPr>
              <w:t>收入决算表</w:t>
            </w:r>
          </w:p>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02</w:t>
            </w:r>
            <w:r>
              <w:rPr>
                <w:rFonts w:ascii="宋体" w:hAnsi="宋体"/>
                <w:color w:val="000000"/>
                <w:sz w:val="20"/>
              </w:rPr>
              <w:t>表</w:t>
            </w:r>
          </w:p>
        </w:tc>
      </w:tr>
      <w:tr w:rsidR="001D5644">
        <w:trPr>
          <w:trHeight w:val="345"/>
        </w:trPr>
        <w:tc>
          <w:tcPr>
            <w:tcW w:w="14344" w:type="dxa"/>
            <w:gridSpan w:val="9"/>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w:t>
            </w:r>
            <w:r>
              <w:rPr>
                <w:rFonts w:ascii="宋体" w:hAnsi="宋体" w:hint="eastAsia"/>
                <w:color w:val="000000"/>
                <w:sz w:val="20"/>
              </w:rPr>
              <w:t>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5435" w:type="dxa"/>
            <w:gridSpan w:val="2"/>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1705"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本年收入合计</w:t>
            </w:r>
          </w:p>
        </w:tc>
        <w:tc>
          <w:tcPr>
            <w:tcW w:w="1404"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财政拨款收入</w:t>
            </w:r>
          </w:p>
        </w:tc>
        <w:tc>
          <w:tcPr>
            <w:tcW w:w="1117"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上级补助收入</w:t>
            </w:r>
          </w:p>
        </w:tc>
        <w:tc>
          <w:tcPr>
            <w:tcW w:w="1033"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事业收入</w:t>
            </w:r>
          </w:p>
        </w:tc>
        <w:tc>
          <w:tcPr>
            <w:tcW w:w="877"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经营收入</w:t>
            </w:r>
          </w:p>
        </w:tc>
        <w:tc>
          <w:tcPr>
            <w:tcW w:w="1273"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附属单位上缴收入</w:t>
            </w:r>
          </w:p>
        </w:tc>
        <w:tc>
          <w:tcPr>
            <w:tcW w:w="1500"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其他收入</w:t>
            </w:r>
          </w:p>
        </w:tc>
      </w:tr>
      <w:tr w:rsidR="001D5644">
        <w:trPr>
          <w:trHeight w:val="312"/>
        </w:trPr>
        <w:tc>
          <w:tcPr>
            <w:tcW w:w="2320"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功能分类科目编码</w:t>
            </w:r>
          </w:p>
        </w:tc>
        <w:tc>
          <w:tcPr>
            <w:tcW w:w="311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170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404"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1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03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87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7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12"/>
        </w:trPr>
        <w:tc>
          <w:tcPr>
            <w:tcW w:w="2320"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115"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70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404"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1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03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87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7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12"/>
        </w:trPr>
        <w:tc>
          <w:tcPr>
            <w:tcW w:w="2320"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115"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70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404"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1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03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87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73"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00"/>
        </w:trPr>
        <w:tc>
          <w:tcPr>
            <w:tcW w:w="5435"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170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140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1117"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1033"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877"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1273"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c>
          <w:tcPr>
            <w:tcW w:w="15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7</w:t>
            </w:r>
          </w:p>
        </w:tc>
      </w:tr>
      <w:tr w:rsidR="001D5644">
        <w:trPr>
          <w:trHeight w:val="300"/>
        </w:trPr>
        <w:tc>
          <w:tcPr>
            <w:tcW w:w="5435"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53.10</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53.10</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一般公共服务支出</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45.18</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45.18</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党委办公厅（室）及相关机构事务</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45.18</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45.18</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2013101</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行政运行</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2013150</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事业运行</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8.33</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8.33</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社会保障和就业支出</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行政事业单位离退休</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2080505</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机关事业单位基本养老保险缴费支出</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医疗卫生与计划生育支出</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行政事业单位医疗</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2101101</w:t>
            </w:r>
          </w:p>
        </w:tc>
        <w:tc>
          <w:tcPr>
            <w:tcW w:w="3115"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行政单位医疗</w:t>
            </w:r>
          </w:p>
        </w:tc>
        <w:tc>
          <w:tcPr>
            <w:tcW w:w="170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40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1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03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87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73"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5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115"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70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40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3"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87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73"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5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32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115"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70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40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3"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87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73"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5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14344" w:type="dxa"/>
            <w:gridSpan w:val="9"/>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注：本表反映部门本年度取得的各项收入情况。本表金额转换为万元时，因四舍五入可能存在尾差。</w:t>
            </w:r>
          </w:p>
        </w:tc>
      </w:tr>
    </w:tbl>
    <w:p w:rsidR="001D5644" w:rsidRDefault="001D5644">
      <w:pPr>
        <w:spacing w:line="360" w:lineRule="auto"/>
        <w:rPr>
          <w:rFonts w:ascii="隶书" w:eastAsia="隶书" w:hAnsi="隶书" w:cs="隶书"/>
          <w:sz w:val="52"/>
          <w:szCs w:val="52"/>
        </w:rPr>
      </w:pPr>
    </w:p>
    <w:tbl>
      <w:tblPr>
        <w:tblW w:w="13861" w:type="dxa"/>
        <w:tblLayout w:type="fixed"/>
        <w:tblCellMar>
          <w:left w:w="15" w:type="dxa"/>
          <w:right w:w="15" w:type="dxa"/>
        </w:tblCellMar>
        <w:tblLook w:val="04A0"/>
      </w:tblPr>
      <w:tblGrid>
        <w:gridCol w:w="2302"/>
        <w:gridCol w:w="2697"/>
        <w:gridCol w:w="1690"/>
        <w:gridCol w:w="1555"/>
        <w:gridCol w:w="1200"/>
        <w:gridCol w:w="1317"/>
        <w:gridCol w:w="1200"/>
        <w:gridCol w:w="1900"/>
      </w:tblGrid>
      <w:tr w:rsidR="001D5644">
        <w:trPr>
          <w:trHeight w:val="390"/>
        </w:trPr>
        <w:tc>
          <w:tcPr>
            <w:tcW w:w="13861" w:type="dxa"/>
            <w:gridSpan w:val="8"/>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t xml:space="preserve">                                         </w:t>
            </w:r>
            <w:r>
              <w:rPr>
                <w:rFonts w:ascii="宋体" w:hAnsi="宋体"/>
                <w:color w:val="000000"/>
                <w:sz w:val="30"/>
              </w:rPr>
              <w:t>支出决算表</w:t>
            </w:r>
          </w:p>
        </w:tc>
      </w:tr>
      <w:tr w:rsidR="001D5644">
        <w:trPr>
          <w:trHeight w:val="285"/>
        </w:trPr>
        <w:tc>
          <w:tcPr>
            <w:tcW w:w="13861" w:type="dxa"/>
            <w:gridSpan w:val="8"/>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03</w:t>
            </w:r>
            <w:r>
              <w:rPr>
                <w:rFonts w:ascii="宋体" w:hAnsi="宋体"/>
                <w:color w:val="000000"/>
                <w:sz w:val="20"/>
              </w:rPr>
              <w:t>表</w:t>
            </w:r>
          </w:p>
        </w:tc>
      </w:tr>
      <w:tr w:rsidR="001D5644">
        <w:trPr>
          <w:trHeight w:val="285"/>
        </w:trPr>
        <w:tc>
          <w:tcPr>
            <w:tcW w:w="13861" w:type="dxa"/>
            <w:gridSpan w:val="8"/>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4999" w:type="dxa"/>
            <w:gridSpan w:val="2"/>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1690"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本年支出合计</w:t>
            </w:r>
          </w:p>
        </w:tc>
        <w:tc>
          <w:tcPr>
            <w:tcW w:w="1555"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基本支出</w:t>
            </w:r>
          </w:p>
        </w:tc>
        <w:tc>
          <w:tcPr>
            <w:tcW w:w="1200"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项目支出</w:t>
            </w:r>
          </w:p>
        </w:tc>
        <w:tc>
          <w:tcPr>
            <w:tcW w:w="1317"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上缴上级支出</w:t>
            </w:r>
          </w:p>
        </w:tc>
        <w:tc>
          <w:tcPr>
            <w:tcW w:w="1200"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经营支出</w:t>
            </w:r>
          </w:p>
        </w:tc>
        <w:tc>
          <w:tcPr>
            <w:tcW w:w="1900"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对附属单位补助支出</w:t>
            </w:r>
          </w:p>
        </w:tc>
      </w:tr>
      <w:tr w:rsidR="001D5644">
        <w:trPr>
          <w:trHeight w:val="312"/>
        </w:trPr>
        <w:tc>
          <w:tcPr>
            <w:tcW w:w="2302"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功能分类科目编码</w:t>
            </w:r>
          </w:p>
        </w:tc>
        <w:tc>
          <w:tcPr>
            <w:tcW w:w="2697"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169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5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3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9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12"/>
        </w:trPr>
        <w:tc>
          <w:tcPr>
            <w:tcW w:w="2302"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2697"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69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5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3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9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12"/>
        </w:trPr>
        <w:tc>
          <w:tcPr>
            <w:tcW w:w="2302"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2697"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69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55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317"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900"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00"/>
        </w:trPr>
        <w:tc>
          <w:tcPr>
            <w:tcW w:w="4999"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169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155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12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1317"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12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19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r>
      <w:tr w:rsidR="001D5644">
        <w:trPr>
          <w:trHeight w:val="300"/>
        </w:trPr>
        <w:tc>
          <w:tcPr>
            <w:tcW w:w="4999"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47.88</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47.88</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一般公共服务支出</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党委办公厅（室）及相关机构事务</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2013101</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行政运行</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2013150</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事业运行</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3.10</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3.10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社会保障和就业支出</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行政事业单位离退休</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2080505</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机关事业单位基本养老保险缴费支出</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医疗卫生与计划生育支出</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行政事业单位医疗</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2101101</w:t>
            </w:r>
          </w:p>
        </w:tc>
        <w:tc>
          <w:tcPr>
            <w:tcW w:w="2697"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行政单位医疗</w:t>
            </w:r>
          </w:p>
        </w:tc>
        <w:tc>
          <w:tcPr>
            <w:tcW w:w="169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555"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317"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2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190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2697"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9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55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31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9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302"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2697"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9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55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317"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90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13861" w:type="dxa"/>
            <w:gridSpan w:val="8"/>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注：本表反映部门本年度各项支出情况。本表金额转换为万元时，因四舍五入可能存在尾差。</w:t>
            </w:r>
          </w:p>
        </w:tc>
      </w:tr>
    </w:tbl>
    <w:p w:rsidR="001D5644" w:rsidRDefault="001D5644">
      <w:pPr>
        <w:spacing w:line="360" w:lineRule="auto"/>
        <w:rPr>
          <w:rFonts w:ascii="隶书" w:eastAsia="隶书" w:hAnsi="隶书" w:cs="隶书"/>
          <w:sz w:val="52"/>
          <w:szCs w:val="52"/>
        </w:rPr>
        <w:sectPr w:rsidR="001D5644">
          <w:pgSz w:w="16838" w:h="11906" w:orient="landscape"/>
          <w:pgMar w:top="1417" w:right="1134" w:bottom="1417" w:left="1134" w:header="851" w:footer="992" w:gutter="0"/>
          <w:pgNumType w:fmt="numberInDash"/>
          <w:cols w:space="720"/>
          <w:docGrid w:type="lines" w:linePitch="312"/>
        </w:sectPr>
      </w:pPr>
    </w:p>
    <w:tbl>
      <w:tblPr>
        <w:tblW w:w="13167" w:type="dxa"/>
        <w:tblLayout w:type="fixed"/>
        <w:tblCellMar>
          <w:left w:w="15" w:type="dxa"/>
          <w:right w:w="15" w:type="dxa"/>
        </w:tblCellMar>
        <w:tblLook w:val="04A0"/>
      </w:tblPr>
      <w:tblGrid>
        <w:gridCol w:w="2572"/>
        <w:gridCol w:w="434"/>
        <w:gridCol w:w="2572"/>
        <w:gridCol w:w="2572"/>
        <w:gridCol w:w="434"/>
        <w:gridCol w:w="1280"/>
        <w:gridCol w:w="731"/>
        <w:gridCol w:w="2572"/>
      </w:tblGrid>
      <w:tr w:rsidR="001D5644">
        <w:trPr>
          <w:trHeight w:val="390"/>
        </w:trPr>
        <w:tc>
          <w:tcPr>
            <w:tcW w:w="13167" w:type="dxa"/>
            <w:gridSpan w:val="8"/>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lastRenderedPageBreak/>
              <w:t xml:space="preserve">                                </w:t>
            </w:r>
            <w:r>
              <w:rPr>
                <w:rFonts w:ascii="宋体" w:hAnsi="宋体"/>
                <w:color w:val="000000"/>
                <w:sz w:val="30"/>
              </w:rPr>
              <w:t>财政拨款收入支出决算总表</w:t>
            </w:r>
          </w:p>
        </w:tc>
      </w:tr>
      <w:tr w:rsidR="001D5644">
        <w:trPr>
          <w:trHeight w:val="285"/>
        </w:trPr>
        <w:tc>
          <w:tcPr>
            <w:tcW w:w="13167" w:type="dxa"/>
            <w:gridSpan w:val="8"/>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04</w:t>
            </w:r>
            <w:r>
              <w:rPr>
                <w:rFonts w:ascii="宋体" w:hAnsi="宋体"/>
                <w:color w:val="000000"/>
                <w:sz w:val="20"/>
              </w:rPr>
              <w:t>表</w:t>
            </w:r>
          </w:p>
        </w:tc>
      </w:tr>
      <w:tr w:rsidR="001D5644">
        <w:trPr>
          <w:trHeight w:val="285"/>
        </w:trPr>
        <w:tc>
          <w:tcPr>
            <w:tcW w:w="13167" w:type="dxa"/>
            <w:gridSpan w:val="8"/>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5578" w:type="dxa"/>
            <w:gridSpan w:val="3"/>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收</w:t>
            </w:r>
            <w:r>
              <w:rPr>
                <w:rFonts w:ascii="宋体" w:hAnsi="宋体"/>
                <w:color w:val="000000"/>
                <w:sz w:val="22"/>
                <w:shd w:val="clear" w:color="auto" w:fill="C0C0C0"/>
              </w:rPr>
              <w:t xml:space="preserve">     </w:t>
            </w:r>
            <w:r>
              <w:rPr>
                <w:rFonts w:ascii="宋体" w:hAnsi="宋体"/>
                <w:color w:val="000000"/>
                <w:sz w:val="22"/>
                <w:shd w:val="clear" w:color="auto" w:fill="C0C0C0"/>
              </w:rPr>
              <w:t>入</w:t>
            </w:r>
          </w:p>
        </w:tc>
        <w:tc>
          <w:tcPr>
            <w:tcW w:w="7589" w:type="dxa"/>
            <w:gridSpan w:val="5"/>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支</w:t>
            </w:r>
            <w:r>
              <w:rPr>
                <w:rFonts w:ascii="宋体" w:hAnsi="宋体"/>
                <w:color w:val="000000"/>
                <w:sz w:val="22"/>
                <w:shd w:val="clear" w:color="auto" w:fill="C0C0C0"/>
              </w:rPr>
              <w:t xml:space="preserve">     </w:t>
            </w:r>
            <w:r>
              <w:rPr>
                <w:rFonts w:ascii="宋体" w:hAnsi="宋体"/>
                <w:color w:val="000000"/>
                <w:sz w:val="22"/>
                <w:shd w:val="clear" w:color="auto" w:fill="C0C0C0"/>
              </w:rPr>
              <w:t>出</w:t>
            </w:r>
          </w:p>
        </w:tc>
      </w:tr>
      <w:tr w:rsidR="001D5644">
        <w:trPr>
          <w:trHeight w:val="317"/>
        </w:trPr>
        <w:tc>
          <w:tcPr>
            <w:tcW w:w="2572"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434"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行次</w:t>
            </w:r>
          </w:p>
        </w:tc>
        <w:tc>
          <w:tcPr>
            <w:tcW w:w="2572"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金额</w:t>
            </w:r>
          </w:p>
        </w:tc>
        <w:tc>
          <w:tcPr>
            <w:tcW w:w="2572"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434"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行次</w:t>
            </w:r>
          </w:p>
        </w:tc>
        <w:tc>
          <w:tcPr>
            <w:tcW w:w="128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731"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一般公共预算财政拨款</w:t>
            </w:r>
          </w:p>
        </w:tc>
        <w:tc>
          <w:tcPr>
            <w:tcW w:w="2572"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政府性基金预算财政拨款</w:t>
            </w:r>
          </w:p>
        </w:tc>
      </w:tr>
      <w:tr w:rsidR="001D5644">
        <w:trPr>
          <w:trHeight w:val="615"/>
        </w:trPr>
        <w:tc>
          <w:tcPr>
            <w:tcW w:w="2572"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434"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572"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572"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434"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8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731"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572"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434"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color w:val="000000"/>
                <w:sz w:val="22"/>
                <w:shd w:val="clear" w:color="auto" w:fill="C0C0C0"/>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434"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color w:val="000000"/>
                <w:sz w:val="22"/>
                <w:shd w:val="clear" w:color="auto" w:fill="C0C0C0"/>
              </w:rPr>
            </w:pPr>
          </w:p>
        </w:tc>
        <w:tc>
          <w:tcPr>
            <w:tcW w:w="128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731"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一、一般公共预算财政拨款</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53.10</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一、一般公共服务支出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28</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二、政府性基金预算财政拨款</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二、外交支出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29</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三、国防支出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30</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四、公共安全支出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31</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五、教育支出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32</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六、科学技术支出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33</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7</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七、文化体育与传媒支出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34</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8</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八、社会保障和就业支出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35</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9</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九、医疗卫生与计划生育支出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36</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10</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十、节能环保支出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37</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11</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十一、城乡社区支出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38</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12</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十二、农林水支出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39</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13</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十三、交通运输支出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40</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14</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十四、资源勘探信息等支出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41</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15</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十五、商业服务业等支出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42</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16</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十六、金融支出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43</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17</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十七、援助其他地区支出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44</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18</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十八、国土海洋气象等支出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45</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19</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十九、住房保障支出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46</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20</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二十、粮油物资储备支出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47</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21</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二十一、其他支出</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48</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b/>
                <w:color w:val="000000"/>
                <w:sz w:val="22"/>
                <w:shd w:val="clear" w:color="auto" w:fill="C0C0C0"/>
              </w:rPr>
            </w:pPr>
            <w:r>
              <w:rPr>
                <w:rFonts w:ascii="宋体" w:hAnsi="宋体"/>
                <w:b/>
                <w:color w:val="000000"/>
                <w:sz w:val="22"/>
                <w:shd w:val="clear" w:color="auto" w:fill="C0C0C0"/>
              </w:rPr>
              <w:t>本年收入合计</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22</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53.10</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b/>
                <w:color w:val="000000"/>
                <w:sz w:val="22"/>
                <w:shd w:val="clear" w:color="auto" w:fill="C0C0C0"/>
              </w:rPr>
            </w:pPr>
            <w:r>
              <w:rPr>
                <w:rFonts w:ascii="宋体" w:hAnsi="宋体"/>
                <w:b/>
                <w:color w:val="000000"/>
                <w:sz w:val="22"/>
                <w:shd w:val="clear" w:color="auto" w:fill="C0C0C0"/>
              </w:rPr>
              <w:t>本年支出合计</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49</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47.88</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47.88</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年初财政拨款结转和结余</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23</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5.14</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年末财政拨款结转和结余</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50</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10.36</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10.36</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一般公共预算财政拨款</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24</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5.14</w:t>
            </w:r>
          </w:p>
        </w:tc>
        <w:tc>
          <w:tcPr>
            <w:tcW w:w="2572"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51</w:t>
            </w:r>
          </w:p>
        </w:tc>
        <w:tc>
          <w:tcPr>
            <w:tcW w:w="128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731"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政府性基金预算财政拨款</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25</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2572"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52</w:t>
            </w:r>
          </w:p>
        </w:tc>
        <w:tc>
          <w:tcPr>
            <w:tcW w:w="128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731"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26</w:t>
            </w:r>
          </w:p>
        </w:tc>
        <w:tc>
          <w:tcPr>
            <w:tcW w:w="2572"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53</w:t>
            </w:r>
          </w:p>
        </w:tc>
        <w:tc>
          <w:tcPr>
            <w:tcW w:w="1280"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731"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572"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572"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b/>
                <w:color w:val="000000"/>
                <w:sz w:val="22"/>
                <w:shd w:val="clear" w:color="auto" w:fill="C0C0C0"/>
              </w:rPr>
            </w:pPr>
            <w:r>
              <w:rPr>
                <w:rFonts w:ascii="宋体" w:hAnsi="宋体"/>
                <w:b/>
                <w:color w:val="000000"/>
                <w:sz w:val="22"/>
                <w:shd w:val="clear" w:color="auto" w:fill="C0C0C0"/>
              </w:rPr>
              <w:t>总计</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27</w:t>
            </w:r>
          </w:p>
        </w:tc>
        <w:tc>
          <w:tcPr>
            <w:tcW w:w="2572"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58.24</w:t>
            </w:r>
          </w:p>
        </w:tc>
        <w:tc>
          <w:tcPr>
            <w:tcW w:w="2572"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b/>
                <w:color w:val="000000"/>
                <w:sz w:val="22"/>
                <w:shd w:val="clear" w:color="auto" w:fill="C0C0C0"/>
              </w:rPr>
            </w:pPr>
            <w:r>
              <w:rPr>
                <w:rFonts w:ascii="宋体" w:hAnsi="宋体"/>
                <w:b/>
                <w:color w:val="000000"/>
                <w:sz w:val="22"/>
                <w:shd w:val="clear" w:color="auto" w:fill="C0C0C0"/>
              </w:rPr>
              <w:t>总计</w:t>
            </w:r>
          </w:p>
        </w:tc>
        <w:tc>
          <w:tcPr>
            <w:tcW w:w="4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54</w:t>
            </w:r>
          </w:p>
        </w:tc>
        <w:tc>
          <w:tcPr>
            <w:tcW w:w="1280"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58.24</w:t>
            </w:r>
          </w:p>
        </w:tc>
        <w:tc>
          <w:tcPr>
            <w:tcW w:w="73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58.24</w:t>
            </w:r>
          </w:p>
        </w:tc>
        <w:tc>
          <w:tcPr>
            <w:tcW w:w="2572"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660"/>
        </w:trPr>
        <w:tc>
          <w:tcPr>
            <w:tcW w:w="13167" w:type="dxa"/>
            <w:gridSpan w:val="8"/>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注：本表反映部门本年度一般公共预算财政拨款和政府性基金预算财政拨款的总收支和年末结转结余情况。本表金额转换为万元时，因四舍五入可能存在尾差。</w:t>
            </w:r>
          </w:p>
        </w:tc>
      </w:tr>
    </w:tbl>
    <w:p w:rsidR="001D5644" w:rsidRDefault="00464F21">
      <w:pPr>
        <w:spacing w:line="360" w:lineRule="auto"/>
        <w:rPr>
          <w:rFonts w:ascii="隶书" w:eastAsia="隶书" w:hAnsi="隶书" w:cs="隶书"/>
          <w:sz w:val="52"/>
          <w:szCs w:val="52"/>
        </w:rPr>
      </w:pPr>
      <w:r>
        <w:rPr>
          <w:rFonts w:ascii="隶书" w:eastAsia="隶书" w:hAnsi="隶书" w:cs="隶书" w:hint="eastAsia"/>
          <w:sz w:val="52"/>
          <w:szCs w:val="52"/>
        </w:rPr>
        <w:br w:type="page"/>
      </w:r>
    </w:p>
    <w:tbl>
      <w:tblPr>
        <w:tblW w:w="12172" w:type="dxa"/>
        <w:tblLayout w:type="fixed"/>
        <w:tblCellMar>
          <w:left w:w="15" w:type="dxa"/>
          <w:right w:w="15" w:type="dxa"/>
        </w:tblCellMar>
        <w:tblLook w:val="04A0"/>
      </w:tblPr>
      <w:tblGrid>
        <w:gridCol w:w="2298"/>
        <w:gridCol w:w="3240"/>
        <w:gridCol w:w="1781"/>
        <w:gridCol w:w="2219"/>
        <w:gridCol w:w="2634"/>
      </w:tblGrid>
      <w:tr w:rsidR="001D5644">
        <w:trPr>
          <w:trHeight w:val="390"/>
        </w:trPr>
        <w:tc>
          <w:tcPr>
            <w:tcW w:w="12172" w:type="dxa"/>
            <w:gridSpan w:val="5"/>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t xml:space="preserve">                             </w:t>
            </w:r>
            <w:r>
              <w:rPr>
                <w:rFonts w:ascii="宋体" w:hAnsi="宋体"/>
                <w:color w:val="000000"/>
                <w:sz w:val="30"/>
              </w:rPr>
              <w:t>一般公共预算财政拨款支出决算表</w:t>
            </w:r>
          </w:p>
        </w:tc>
      </w:tr>
      <w:tr w:rsidR="001D5644">
        <w:trPr>
          <w:trHeight w:val="285"/>
        </w:trPr>
        <w:tc>
          <w:tcPr>
            <w:tcW w:w="12172" w:type="dxa"/>
            <w:gridSpan w:val="5"/>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05</w:t>
            </w:r>
            <w:r>
              <w:rPr>
                <w:rFonts w:ascii="宋体" w:hAnsi="宋体"/>
                <w:color w:val="000000"/>
                <w:sz w:val="20"/>
              </w:rPr>
              <w:t>表</w:t>
            </w:r>
          </w:p>
        </w:tc>
      </w:tr>
      <w:tr w:rsidR="001D5644">
        <w:trPr>
          <w:trHeight w:val="285"/>
        </w:trPr>
        <w:tc>
          <w:tcPr>
            <w:tcW w:w="12172" w:type="dxa"/>
            <w:gridSpan w:val="5"/>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5538" w:type="dxa"/>
            <w:gridSpan w:val="2"/>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6634" w:type="dxa"/>
            <w:gridSpan w:val="3"/>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本年支出</w:t>
            </w:r>
          </w:p>
        </w:tc>
      </w:tr>
      <w:tr w:rsidR="001D5644">
        <w:trPr>
          <w:trHeight w:val="317"/>
        </w:trPr>
        <w:tc>
          <w:tcPr>
            <w:tcW w:w="2298"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功能分类科目编码</w:t>
            </w:r>
          </w:p>
        </w:tc>
        <w:tc>
          <w:tcPr>
            <w:tcW w:w="324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1781"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小计</w:t>
            </w:r>
          </w:p>
        </w:tc>
        <w:tc>
          <w:tcPr>
            <w:tcW w:w="2219"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基本支出</w:t>
            </w:r>
          </w:p>
        </w:tc>
        <w:tc>
          <w:tcPr>
            <w:tcW w:w="2634"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项目支出</w:t>
            </w:r>
          </w:p>
        </w:tc>
      </w:tr>
      <w:tr w:rsidR="001D5644">
        <w:trPr>
          <w:trHeight w:val="317"/>
        </w:trPr>
        <w:tc>
          <w:tcPr>
            <w:tcW w:w="2298"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24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781"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219"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634"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17"/>
        </w:trPr>
        <w:tc>
          <w:tcPr>
            <w:tcW w:w="2298"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24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781"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219"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634"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00"/>
        </w:trPr>
        <w:tc>
          <w:tcPr>
            <w:tcW w:w="5538"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1781"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2219"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2634"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r>
      <w:tr w:rsidR="001D5644">
        <w:trPr>
          <w:trHeight w:val="300"/>
        </w:trPr>
        <w:tc>
          <w:tcPr>
            <w:tcW w:w="5538"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47.88</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47.88</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b/>
                <w:color w:val="000000"/>
                <w:sz w:val="22"/>
              </w:rPr>
            </w:pPr>
            <w:r>
              <w:rPr>
                <w:rFonts w:ascii="宋体" w:hAnsi="宋体"/>
                <w:b/>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一般公共服务支出</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党委办公厅（室）及相关机构事务</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39.96</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2013101</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行政运行</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36.86</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2013150</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事业运行</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3.10</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3.10</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社会保障和就业支出</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行政事业单位离退休</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2080505</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机关事业单位基本养老保险缴费支出</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医疗卫生与计划生育支出</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行政事业单位医疗</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2101101</w:t>
            </w:r>
          </w:p>
        </w:tc>
        <w:tc>
          <w:tcPr>
            <w:tcW w:w="3240" w:type="dxa"/>
            <w:tcBorders>
              <w:bottom w:val="single" w:sz="4" w:space="0" w:color="000000"/>
              <w:right w:val="single" w:sz="4" w:space="0" w:color="000000"/>
            </w:tcBorders>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 xml:space="preserve">  </w:t>
            </w:r>
            <w:r>
              <w:rPr>
                <w:rFonts w:ascii="宋体" w:hAnsi="宋体"/>
                <w:color w:val="000000"/>
                <w:sz w:val="22"/>
              </w:rPr>
              <w:t>行政单位医疗</w:t>
            </w:r>
          </w:p>
        </w:tc>
        <w:tc>
          <w:tcPr>
            <w:tcW w:w="1781"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219"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263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240"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781"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21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63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98"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240"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781"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21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263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12172" w:type="dxa"/>
            <w:gridSpan w:val="5"/>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注：本表反映部门本年度一般公共预算财政拨款支出情况。本表金额转换为万元时，因四舍五入可能存在尾差。</w:t>
            </w:r>
          </w:p>
        </w:tc>
      </w:tr>
    </w:tbl>
    <w:p w:rsidR="001D5644" w:rsidRDefault="001D5644">
      <w:pPr>
        <w:spacing w:line="360" w:lineRule="auto"/>
        <w:rPr>
          <w:rFonts w:ascii="隶书" w:eastAsia="隶书" w:hAnsi="隶书" w:cs="隶书"/>
          <w:sz w:val="52"/>
          <w:szCs w:val="52"/>
        </w:rPr>
      </w:pPr>
    </w:p>
    <w:tbl>
      <w:tblPr>
        <w:tblW w:w="13622" w:type="dxa"/>
        <w:tblLayout w:type="fixed"/>
        <w:tblCellMar>
          <w:left w:w="15" w:type="dxa"/>
          <w:right w:w="15" w:type="dxa"/>
        </w:tblCellMar>
        <w:tblLook w:val="04A0"/>
      </w:tblPr>
      <w:tblGrid>
        <w:gridCol w:w="735"/>
        <w:gridCol w:w="2610"/>
        <w:gridCol w:w="930"/>
        <w:gridCol w:w="735"/>
        <w:gridCol w:w="2400"/>
        <w:gridCol w:w="990"/>
        <w:gridCol w:w="735"/>
        <w:gridCol w:w="3195"/>
        <w:gridCol w:w="974"/>
        <w:gridCol w:w="318"/>
      </w:tblGrid>
      <w:tr w:rsidR="001D5644">
        <w:trPr>
          <w:trHeight w:val="390"/>
        </w:trPr>
        <w:tc>
          <w:tcPr>
            <w:tcW w:w="13622" w:type="dxa"/>
            <w:gridSpan w:val="10"/>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t xml:space="preserve">                           </w:t>
            </w:r>
            <w:r>
              <w:rPr>
                <w:rFonts w:ascii="宋体" w:hAnsi="宋体"/>
                <w:color w:val="000000"/>
                <w:sz w:val="30"/>
              </w:rPr>
              <w:t>一般公共预算财政拨款基本支出决算表</w:t>
            </w:r>
          </w:p>
        </w:tc>
      </w:tr>
      <w:tr w:rsidR="001D5644">
        <w:trPr>
          <w:trHeight w:val="285"/>
        </w:trPr>
        <w:tc>
          <w:tcPr>
            <w:tcW w:w="13622" w:type="dxa"/>
            <w:gridSpan w:val="10"/>
            <w:vAlign w:val="bottom"/>
          </w:tcPr>
          <w:p w:rsidR="001D5644" w:rsidRDefault="00464F21">
            <w:pPr>
              <w:autoSpaceDN w:val="0"/>
              <w:jc w:val="right"/>
              <w:textAlignment w:val="bottom"/>
              <w:rPr>
                <w:rFonts w:ascii="宋体" w:hAnsi="宋体"/>
                <w:color w:val="000000"/>
                <w:sz w:val="24"/>
              </w:rPr>
            </w:pPr>
            <w:r>
              <w:rPr>
                <w:rFonts w:ascii="宋体" w:hAnsi="宋体"/>
                <w:color w:val="000000"/>
                <w:sz w:val="24"/>
              </w:rPr>
              <w:t>公开</w:t>
            </w:r>
            <w:r>
              <w:rPr>
                <w:rFonts w:ascii="宋体" w:hAnsi="宋体"/>
                <w:color w:val="000000"/>
                <w:sz w:val="24"/>
              </w:rPr>
              <w:t>06</w:t>
            </w:r>
            <w:r>
              <w:rPr>
                <w:rFonts w:ascii="宋体" w:hAnsi="宋体"/>
                <w:color w:val="000000"/>
                <w:sz w:val="24"/>
              </w:rPr>
              <w:t>表</w:t>
            </w:r>
          </w:p>
        </w:tc>
      </w:tr>
      <w:tr w:rsidR="001D5644">
        <w:trPr>
          <w:trHeight w:val="285"/>
        </w:trPr>
        <w:tc>
          <w:tcPr>
            <w:tcW w:w="13622" w:type="dxa"/>
            <w:gridSpan w:val="10"/>
            <w:vAlign w:val="bottom"/>
          </w:tcPr>
          <w:p w:rsidR="001D5644" w:rsidRDefault="00464F21">
            <w:pPr>
              <w:autoSpaceDN w:val="0"/>
              <w:jc w:val="left"/>
              <w:textAlignment w:val="bottom"/>
              <w:rPr>
                <w:rFonts w:ascii="宋体" w:hAnsi="宋体"/>
                <w:color w:val="000000"/>
                <w:sz w:val="18"/>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18"/>
              </w:rPr>
              <w:t>金额单位：万元</w:t>
            </w:r>
          </w:p>
        </w:tc>
      </w:tr>
      <w:tr w:rsidR="001D5644">
        <w:trPr>
          <w:trHeight w:val="300"/>
        </w:trPr>
        <w:tc>
          <w:tcPr>
            <w:tcW w:w="4275" w:type="dxa"/>
            <w:gridSpan w:val="3"/>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人员经费</w:t>
            </w:r>
          </w:p>
        </w:tc>
        <w:tc>
          <w:tcPr>
            <w:tcW w:w="9347" w:type="dxa"/>
            <w:gridSpan w:val="7"/>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公用经费</w:t>
            </w:r>
          </w:p>
        </w:tc>
      </w:tr>
      <w:tr w:rsidR="001D5644">
        <w:trPr>
          <w:trHeight w:val="317"/>
        </w:trPr>
        <w:tc>
          <w:tcPr>
            <w:tcW w:w="735"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科目编码</w:t>
            </w:r>
          </w:p>
        </w:tc>
        <w:tc>
          <w:tcPr>
            <w:tcW w:w="261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93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决算数</w:t>
            </w:r>
          </w:p>
        </w:tc>
        <w:tc>
          <w:tcPr>
            <w:tcW w:w="73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科目编码</w:t>
            </w:r>
          </w:p>
        </w:tc>
        <w:tc>
          <w:tcPr>
            <w:tcW w:w="240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99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决算数</w:t>
            </w:r>
          </w:p>
        </w:tc>
        <w:tc>
          <w:tcPr>
            <w:tcW w:w="73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科目编码</w:t>
            </w:r>
          </w:p>
        </w:tc>
        <w:tc>
          <w:tcPr>
            <w:tcW w:w="319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1292" w:type="dxa"/>
            <w:gridSpan w:val="2"/>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决算数</w:t>
            </w:r>
          </w:p>
        </w:tc>
      </w:tr>
      <w:tr w:rsidR="001D5644">
        <w:trPr>
          <w:trHeight w:val="317"/>
        </w:trPr>
        <w:tc>
          <w:tcPr>
            <w:tcW w:w="735"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261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93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735"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240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990"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735"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3195"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292" w:type="dxa"/>
            <w:gridSpan w:val="2"/>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工资福利支出</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43.31</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商品和服务支出</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4.57</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307</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债务利息及费用支出</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30101</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基本工资</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25.10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30201</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办公费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0.91</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30701</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国内债务付息</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30102</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津贴补贴</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1.87</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30202</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印刷费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30702</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国外债务付息</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30103</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奖金</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30203</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咨询费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资本性支出</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30106</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伙食补助费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30204</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手续费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31001</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房屋建筑物购建</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30107</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绩效工资</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6.40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30205</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水费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0.06</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31002</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办公设备购置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30108</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机关事业单位基本养老保险缴费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6.12</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30206</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电费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0.27</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31003</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专用设备购置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30109</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职业年金缴费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30207</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邮电费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0.51</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31005</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基础设施建设</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30110</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职工基本医疗保险缴费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1.80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30208</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取暖费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31006</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大型修缮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30111</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公务员医疗补助缴费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30209</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物业管理费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0.17</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31007</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信息网络及软件购置更新</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30112</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其他社会保障缴费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30211</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差旅费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0.32</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31008</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物资储备</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30113</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住房公积金</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2.01</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30212</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因公出国（境）费用</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31009</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土地补偿</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30114</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医疗费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30213</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维修（护）费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31010</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安置补助</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30199</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其他工资福利支出</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30214</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租赁费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31011</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地上附着物和青苗补偿</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对个人和家庭的补助</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30215</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会议费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31012</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拆迁补偿</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30301</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离休费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30216</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培训费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31013</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公务用车购置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30302</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退休费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30217</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公务接待费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31019</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其他交通工具购置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30303</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退职（役）费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30218</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专用材料费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31021</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文物和陈列品购置</w:t>
            </w:r>
          </w:p>
        </w:tc>
        <w:tc>
          <w:tcPr>
            <w:tcW w:w="1292" w:type="dxa"/>
            <w:gridSpan w:val="2"/>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lastRenderedPageBreak/>
              <w:t>30304</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抚恤金</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30224</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被装购置费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31022</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无形资产购置</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30305</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生活补助</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30225</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专用燃料费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31099</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其他资本性支出</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30306</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救济费</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30226</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劳务费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399</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其他支出</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30307</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医疗费补助</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30227</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委托业务费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39906</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赠与</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30308</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助学金</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30228</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工会经费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39907</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国家赔偿费用支出</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30309</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奖励金</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30229</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福利费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0.05</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39908</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对民间非营利组织和群众性自治组织补贴</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30310</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个人农业生产补贴</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30231</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公务用车运行维护费</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39999</w:t>
            </w:r>
          </w:p>
        </w:tc>
        <w:tc>
          <w:tcPr>
            <w:tcW w:w="319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其他支出</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30399</w:t>
            </w:r>
          </w:p>
        </w:tc>
        <w:tc>
          <w:tcPr>
            <w:tcW w:w="261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其他对个人和家庭的补助支出</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30239</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其他交通费用</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2.22</w:t>
            </w:r>
          </w:p>
        </w:tc>
        <w:tc>
          <w:tcPr>
            <w:tcW w:w="73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319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97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2610"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930"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30240</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税金及附加费用</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0.00</w:t>
            </w:r>
          </w:p>
        </w:tc>
        <w:tc>
          <w:tcPr>
            <w:tcW w:w="73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319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97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gridAfter w:val="1"/>
          <w:wAfter w:w="318" w:type="dxa"/>
          <w:trHeight w:val="300"/>
        </w:trPr>
        <w:tc>
          <w:tcPr>
            <w:tcW w:w="735" w:type="dxa"/>
            <w:tcBorders>
              <w:left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2610"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930" w:type="dxa"/>
            <w:tcBorders>
              <w:bottom w:val="single" w:sz="4" w:space="0" w:color="000000"/>
              <w:right w:val="single" w:sz="4" w:space="0" w:color="000000"/>
            </w:tcBorders>
            <w:shd w:val="clear" w:color="auto" w:fill="auto"/>
            <w:vAlign w:val="center"/>
          </w:tcPr>
          <w:p w:rsidR="001D5644" w:rsidRDefault="001D5644">
            <w:pPr>
              <w:autoSpaceDN w:val="0"/>
              <w:jc w:val="right"/>
              <w:textAlignment w:val="center"/>
              <w:rPr>
                <w:rFonts w:ascii="宋体" w:hAnsi="宋体"/>
                <w:color w:val="000000"/>
                <w:sz w:val="22"/>
              </w:rPr>
            </w:pPr>
          </w:p>
        </w:tc>
        <w:tc>
          <w:tcPr>
            <w:tcW w:w="7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30299</w:t>
            </w:r>
          </w:p>
        </w:tc>
        <w:tc>
          <w:tcPr>
            <w:tcW w:w="240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left"/>
              <w:textAlignment w:val="center"/>
              <w:rPr>
                <w:rFonts w:ascii="宋体" w:hAnsi="宋体"/>
                <w:color w:val="000000"/>
                <w:sz w:val="22"/>
                <w:shd w:val="clear" w:color="auto" w:fill="C0C0C0"/>
              </w:rPr>
            </w:pPr>
            <w:r>
              <w:rPr>
                <w:rFonts w:ascii="宋体" w:hAnsi="宋体"/>
                <w:color w:val="000000"/>
                <w:sz w:val="22"/>
                <w:shd w:val="clear" w:color="auto" w:fill="C0C0C0"/>
              </w:rPr>
              <w:t xml:space="preserve">  </w:t>
            </w:r>
            <w:r>
              <w:rPr>
                <w:rFonts w:ascii="宋体" w:hAnsi="宋体"/>
                <w:color w:val="000000"/>
                <w:sz w:val="22"/>
                <w:shd w:val="clear" w:color="auto" w:fill="C0C0C0"/>
              </w:rPr>
              <w:t>其他商品和服务支出</w:t>
            </w:r>
          </w:p>
        </w:tc>
        <w:tc>
          <w:tcPr>
            <w:tcW w:w="99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0.07</w:t>
            </w:r>
          </w:p>
        </w:tc>
        <w:tc>
          <w:tcPr>
            <w:tcW w:w="73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3195" w:type="dxa"/>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left"/>
              <w:textAlignment w:val="center"/>
              <w:rPr>
                <w:rFonts w:ascii="宋体" w:hAnsi="宋体"/>
                <w:color w:val="000000"/>
                <w:sz w:val="22"/>
                <w:shd w:val="clear" w:color="auto" w:fill="C0C0C0"/>
              </w:rPr>
            </w:pPr>
          </w:p>
        </w:tc>
        <w:tc>
          <w:tcPr>
            <w:tcW w:w="974"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gridAfter w:val="1"/>
          <w:wAfter w:w="318" w:type="dxa"/>
          <w:trHeight w:val="300"/>
        </w:trPr>
        <w:tc>
          <w:tcPr>
            <w:tcW w:w="3345"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人员经费合计</w:t>
            </w:r>
          </w:p>
        </w:tc>
        <w:tc>
          <w:tcPr>
            <w:tcW w:w="930" w:type="dxa"/>
            <w:tcBorders>
              <w:bottom w:val="single" w:sz="4" w:space="0" w:color="000000"/>
              <w:right w:val="single" w:sz="4" w:space="0" w:color="000000"/>
            </w:tcBorders>
            <w:shd w:val="clear" w:color="auto"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43.31</w:t>
            </w:r>
          </w:p>
        </w:tc>
        <w:tc>
          <w:tcPr>
            <w:tcW w:w="8055" w:type="dxa"/>
            <w:gridSpan w:val="5"/>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公用经费合计</w:t>
            </w:r>
          </w:p>
        </w:tc>
        <w:tc>
          <w:tcPr>
            <w:tcW w:w="974" w:type="dxa"/>
            <w:tcBorders>
              <w:bottom w:val="single" w:sz="4" w:space="0" w:color="000000"/>
              <w:right w:val="single" w:sz="4" w:space="0" w:color="000000"/>
            </w:tcBorders>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4.57</w:t>
            </w:r>
          </w:p>
        </w:tc>
      </w:tr>
      <w:tr w:rsidR="001D5644">
        <w:trPr>
          <w:gridAfter w:val="1"/>
          <w:wAfter w:w="318" w:type="dxa"/>
          <w:trHeight w:val="300"/>
        </w:trPr>
        <w:tc>
          <w:tcPr>
            <w:tcW w:w="13304" w:type="dxa"/>
            <w:gridSpan w:val="9"/>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注：本表反映部门本年度一般公共预算财政拨款基本支出明细情况。本表金额转换为万元时，因四舍五入可能存在尾差。</w:t>
            </w:r>
          </w:p>
        </w:tc>
      </w:tr>
    </w:tbl>
    <w:p w:rsidR="001D5644" w:rsidRDefault="001D5644">
      <w:pPr>
        <w:spacing w:line="360" w:lineRule="auto"/>
        <w:jc w:val="center"/>
        <w:rPr>
          <w:rFonts w:ascii="隶书" w:eastAsia="隶书" w:hAnsi="隶书" w:cs="隶书"/>
          <w:sz w:val="52"/>
          <w:szCs w:val="52"/>
        </w:rPr>
        <w:sectPr w:rsidR="001D5644">
          <w:pgSz w:w="16838" w:h="11906" w:orient="landscape"/>
          <w:pgMar w:top="1134" w:right="1440" w:bottom="1134" w:left="1440" w:header="850" w:footer="992" w:gutter="0"/>
          <w:pgNumType w:fmt="numberInDash"/>
          <w:cols w:space="720"/>
          <w:docGrid w:type="lines" w:linePitch="317"/>
        </w:sectPr>
      </w:pPr>
    </w:p>
    <w:tbl>
      <w:tblPr>
        <w:tblW w:w="13505" w:type="dxa"/>
        <w:tblLayout w:type="fixed"/>
        <w:tblCellMar>
          <w:left w:w="15" w:type="dxa"/>
          <w:right w:w="15" w:type="dxa"/>
        </w:tblCellMar>
        <w:tblLook w:val="04A0"/>
      </w:tblPr>
      <w:tblGrid>
        <w:gridCol w:w="1358"/>
        <w:gridCol w:w="925"/>
        <w:gridCol w:w="925"/>
        <w:gridCol w:w="925"/>
        <w:gridCol w:w="925"/>
        <w:gridCol w:w="1358"/>
        <w:gridCol w:w="925"/>
        <w:gridCol w:w="925"/>
        <w:gridCol w:w="925"/>
        <w:gridCol w:w="925"/>
        <w:gridCol w:w="1239"/>
        <w:gridCol w:w="2150"/>
      </w:tblGrid>
      <w:tr w:rsidR="001D5644">
        <w:trPr>
          <w:trHeight w:val="540"/>
        </w:trPr>
        <w:tc>
          <w:tcPr>
            <w:tcW w:w="13505" w:type="dxa"/>
            <w:gridSpan w:val="12"/>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44"/>
              </w:rPr>
              <w:lastRenderedPageBreak/>
              <w:t xml:space="preserve">     </w:t>
            </w:r>
            <w:r>
              <w:rPr>
                <w:rFonts w:ascii="宋体" w:hAnsi="宋体"/>
                <w:color w:val="000000"/>
                <w:sz w:val="44"/>
              </w:rPr>
              <w:t>一般公共预算财政拨款</w:t>
            </w:r>
            <w:r>
              <w:rPr>
                <w:rFonts w:ascii="宋体" w:hAnsi="宋体"/>
                <w:color w:val="000000"/>
                <w:sz w:val="44"/>
              </w:rPr>
              <w:t>“</w:t>
            </w:r>
            <w:r>
              <w:rPr>
                <w:rFonts w:ascii="宋体" w:hAnsi="宋体"/>
                <w:color w:val="000000"/>
                <w:sz w:val="44"/>
              </w:rPr>
              <w:t>三公</w:t>
            </w:r>
            <w:r>
              <w:rPr>
                <w:rFonts w:ascii="宋体" w:hAnsi="宋体"/>
                <w:color w:val="000000"/>
                <w:sz w:val="44"/>
              </w:rPr>
              <w:t>”</w:t>
            </w:r>
            <w:r>
              <w:rPr>
                <w:rFonts w:ascii="宋体" w:hAnsi="宋体"/>
                <w:color w:val="000000"/>
                <w:sz w:val="44"/>
              </w:rPr>
              <w:t>经费支出决算表</w:t>
            </w:r>
          </w:p>
        </w:tc>
      </w:tr>
      <w:tr w:rsidR="001D5644">
        <w:trPr>
          <w:trHeight w:val="285"/>
        </w:trPr>
        <w:tc>
          <w:tcPr>
            <w:tcW w:w="13505" w:type="dxa"/>
            <w:gridSpan w:val="12"/>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07</w:t>
            </w:r>
            <w:r>
              <w:rPr>
                <w:rFonts w:ascii="宋体" w:hAnsi="宋体"/>
                <w:color w:val="000000"/>
                <w:sz w:val="20"/>
              </w:rPr>
              <w:t>表</w:t>
            </w:r>
          </w:p>
        </w:tc>
      </w:tr>
      <w:tr w:rsidR="001D5644">
        <w:trPr>
          <w:trHeight w:val="285"/>
        </w:trPr>
        <w:tc>
          <w:tcPr>
            <w:tcW w:w="13505" w:type="dxa"/>
            <w:gridSpan w:val="12"/>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6416" w:type="dxa"/>
            <w:gridSpan w:val="6"/>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预算数</w:t>
            </w:r>
          </w:p>
        </w:tc>
        <w:tc>
          <w:tcPr>
            <w:tcW w:w="7089" w:type="dxa"/>
            <w:gridSpan w:val="6"/>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决算数</w:t>
            </w:r>
          </w:p>
        </w:tc>
      </w:tr>
      <w:tr w:rsidR="001D5644">
        <w:trPr>
          <w:trHeight w:val="300"/>
        </w:trPr>
        <w:tc>
          <w:tcPr>
            <w:tcW w:w="1358"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92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因公出国（境）费</w:t>
            </w:r>
          </w:p>
        </w:tc>
        <w:tc>
          <w:tcPr>
            <w:tcW w:w="2775" w:type="dxa"/>
            <w:gridSpan w:val="3"/>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公务用车购置及运行费</w:t>
            </w:r>
          </w:p>
        </w:tc>
        <w:tc>
          <w:tcPr>
            <w:tcW w:w="1358"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公务接待费</w:t>
            </w:r>
          </w:p>
        </w:tc>
        <w:tc>
          <w:tcPr>
            <w:tcW w:w="92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92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因公出国（境）费</w:t>
            </w:r>
          </w:p>
        </w:tc>
        <w:tc>
          <w:tcPr>
            <w:tcW w:w="3089" w:type="dxa"/>
            <w:gridSpan w:val="3"/>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公务用车购置及运行费</w:t>
            </w:r>
          </w:p>
        </w:tc>
        <w:tc>
          <w:tcPr>
            <w:tcW w:w="2150"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公务接待费</w:t>
            </w:r>
          </w:p>
        </w:tc>
      </w:tr>
      <w:tr w:rsidR="001D5644">
        <w:trPr>
          <w:trHeight w:val="615"/>
        </w:trPr>
        <w:tc>
          <w:tcPr>
            <w:tcW w:w="1358"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925" w:type="dxa"/>
            <w:vMerge/>
            <w:tcBorders>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小计</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公务用车购置费</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公务用车运行费</w:t>
            </w:r>
          </w:p>
        </w:tc>
        <w:tc>
          <w:tcPr>
            <w:tcW w:w="1358" w:type="dxa"/>
            <w:vMerge/>
            <w:tcBorders>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92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92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小计</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公务用车购置费</w:t>
            </w:r>
          </w:p>
        </w:tc>
        <w:tc>
          <w:tcPr>
            <w:tcW w:w="1239"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公务用车运行费</w:t>
            </w:r>
          </w:p>
        </w:tc>
        <w:tc>
          <w:tcPr>
            <w:tcW w:w="2150"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r>
      <w:tr w:rsidR="001D5644">
        <w:trPr>
          <w:trHeight w:val="300"/>
        </w:trPr>
        <w:tc>
          <w:tcPr>
            <w:tcW w:w="1358" w:type="dxa"/>
            <w:tcBorders>
              <w:left w:val="single" w:sz="4" w:space="0" w:color="000000"/>
              <w:bottom w:val="single" w:sz="4" w:space="0" w:color="000000"/>
              <w:right w:val="single" w:sz="4" w:space="0" w:color="000000"/>
            </w:tcBorders>
            <w:shd w:val="solid" w:color="C0C0C0"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1</w:t>
            </w:r>
          </w:p>
        </w:tc>
        <w:tc>
          <w:tcPr>
            <w:tcW w:w="925" w:type="dxa"/>
            <w:tcBorders>
              <w:bottom w:val="single" w:sz="4" w:space="0" w:color="000000"/>
              <w:right w:val="single" w:sz="4" w:space="0" w:color="000000"/>
            </w:tcBorders>
            <w:shd w:val="solid" w:color="C0C0C0"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2</w:t>
            </w:r>
          </w:p>
        </w:tc>
        <w:tc>
          <w:tcPr>
            <w:tcW w:w="925" w:type="dxa"/>
            <w:tcBorders>
              <w:bottom w:val="single" w:sz="4" w:space="0" w:color="000000"/>
              <w:right w:val="single" w:sz="4" w:space="0" w:color="000000"/>
            </w:tcBorders>
            <w:shd w:val="solid" w:color="C0C0C0" w:fill="auto"/>
            <w:vAlign w:val="center"/>
          </w:tcPr>
          <w:p w:rsidR="001D5644" w:rsidRDefault="00464F21">
            <w:pPr>
              <w:autoSpaceDN w:val="0"/>
              <w:jc w:val="right"/>
              <w:textAlignment w:val="center"/>
              <w:rPr>
                <w:rFonts w:ascii="宋体" w:hAnsi="宋体"/>
                <w:color w:val="000000"/>
                <w:sz w:val="22"/>
              </w:rPr>
            </w:pPr>
            <w:r>
              <w:rPr>
                <w:rFonts w:ascii="宋体" w:hAnsi="宋体"/>
                <w:color w:val="000000"/>
                <w:sz w:val="22"/>
              </w:rPr>
              <w:t>3</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1358"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7</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8</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9</w:t>
            </w:r>
          </w:p>
        </w:tc>
        <w:tc>
          <w:tcPr>
            <w:tcW w:w="92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10</w:t>
            </w:r>
          </w:p>
        </w:tc>
        <w:tc>
          <w:tcPr>
            <w:tcW w:w="1239"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11</w:t>
            </w:r>
          </w:p>
        </w:tc>
        <w:tc>
          <w:tcPr>
            <w:tcW w:w="2150"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12</w:t>
            </w:r>
          </w:p>
        </w:tc>
      </w:tr>
      <w:tr w:rsidR="001D5644">
        <w:trPr>
          <w:trHeight w:val="300"/>
        </w:trPr>
        <w:tc>
          <w:tcPr>
            <w:tcW w:w="1358" w:type="dxa"/>
            <w:tcBorders>
              <w:left w:val="single" w:sz="4" w:space="0" w:color="000000"/>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358"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92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239"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2150"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r>
      <w:tr w:rsidR="001D5644">
        <w:trPr>
          <w:trHeight w:val="615"/>
        </w:trPr>
        <w:tc>
          <w:tcPr>
            <w:tcW w:w="13505" w:type="dxa"/>
            <w:gridSpan w:val="12"/>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w:t>
            </w:r>
            <w:r>
              <w:rPr>
                <w:rFonts w:ascii="宋体" w:hAnsi="宋体"/>
                <w:color w:val="000000"/>
                <w:sz w:val="22"/>
              </w:rPr>
              <w:t>“</w:t>
            </w:r>
            <w:r>
              <w:rPr>
                <w:rFonts w:ascii="宋体" w:hAnsi="宋体"/>
                <w:color w:val="000000"/>
                <w:sz w:val="22"/>
              </w:rPr>
              <w:t>三公</w:t>
            </w:r>
            <w:r>
              <w:rPr>
                <w:rFonts w:ascii="宋体" w:hAnsi="宋体"/>
                <w:color w:val="000000"/>
                <w:sz w:val="22"/>
              </w:rPr>
              <w:t>”</w:t>
            </w:r>
            <w:r>
              <w:rPr>
                <w:rFonts w:ascii="宋体" w:hAnsi="宋体"/>
                <w:color w:val="000000"/>
                <w:sz w:val="22"/>
              </w:rPr>
              <w:t>经费支出预决算情况。其中：预算数为</w:t>
            </w:r>
            <w:r>
              <w:rPr>
                <w:rFonts w:ascii="宋体" w:hAnsi="宋体"/>
                <w:color w:val="000000"/>
                <w:sz w:val="22"/>
              </w:rPr>
              <w:t>“</w:t>
            </w:r>
            <w:r>
              <w:rPr>
                <w:rFonts w:ascii="宋体" w:hAnsi="宋体"/>
                <w:color w:val="000000"/>
                <w:sz w:val="22"/>
              </w:rPr>
              <w:t>三公</w:t>
            </w:r>
            <w:r>
              <w:rPr>
                <w:rFonts w:ascii="宋体" w:hAnsi="宋体"/>
                <w:color w:val="000000"/>
                <w:sz w:val="22"/>
              </w:rPr>
              <w:t>”</w:t>
            </w:r>
            <w:r>
              <w:rPr>
                <w:rFonts w:ascii="宋体" w:hAnsi="宋体"/>
                <w:color w:val="000000"/>
                <w:sz w:val="22"/>
              </w:rPr>
              <w:t>经费年初预算数，决算数是包括当年一般公共预算财政拨款和以前年度结转资金安排的实际支出。本表金额转换为万元时，因四舍五入可能存在尾差。</w:t>
            </w:r>
          </w:p>
        </w:tc>
      </w:tr>
    </w:tbl>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p w:rsidR="001D5644" w:rsidRDefault="001D5644">
      <w:pPr>
        <w:tabs>
          <w:tab w:val="left" w:pos="2277"/>
        </w:tabs>
        <w:jc w:val="left"/>
      </w:pPr>
    </w:p>
    <w:tbl>
      <w:tblPr>
        <w:tblW w:w="12657" w:type="dxa"/>
        <w:tblLayout w:type="fixed"/>
        <w:tblCellMar>
          <w:left w:w="15" w:type="dxa"/>
          <w:right w:w="15" w:type="dxa"/>
        </w:tblCellMar>
        <w:tblLook w:val="04A0"/>
      </w:tblPr>
      <w:tblGrid>
        <w:gridCol w:w="2210"/>
        <w:gridCol w:w="3403"/>
        <w:gridCol w:w="1609"/>
        <w:gridCol w:w="1115"/>
        <w:gridCol w:w="1035"/>
        <w:gridCol w:w="1035"/>
        <w:gridCol w:w="1035"/>
        <w:gridCol w:w="1215"/>
      </w:tblGrid>
      <w:tr w:rsidR="001D5644">
        <w:trPr>
          <w:trHeight w:val="390"/>
        </w:trPr>
        <w:tc>
          <w:tcPr>
            <w:tcW w:w="12657" w:type="dxa"/>
            <w:gridSpan w:val="8"/>
            <w:vAlign w:val="bottom"/>
          </w:tcPr>
          <w:p w:rsidR="001D5644" w:rsidRDefault="00464F21">
            <w:pPr>
              <w:autoSpaceDN w:val="0"/>
              <w:jc w:val="left"/>
              <w:textAlignment w:val="bottom"/>
              <w:rPr>
                <w:rFonts w:ascii="Arial" w:hAnsi="宋体"/>
                <w:color w:val="000000"/>
                <w:sz w:val="20"/>
              </w:rPr>
            </w:pPr>
            <w:r>
              <w:rPr>
                <w:rFonts w:ascii="宋体" w:hAnsi="宋体" w:hint="eastAsia"/>
                <w:color w:val="000000"/>
                <w:sz w:val="30"/>
              </w:rPr>
              <w:lastRenderedPageBreak/>
              <w:t xml:space="preserve">                      </w:t>
            </w:r>
            <w:r>
              <w:rPr>
                <w:rFonts w:ascii="宋体" w:hAnsi="宋体"/>
                <w:color w:val="000000"/>
                <w:sz w:val="30"/>
              </w:rPr>
              <w:t>政府性基金预算财政拨款收入支出决算表</w:t>
            </w:r>
          </w:p>
        </w:tc>
      </w:tr>
      <w:tr w:rsidR="001D5644">
        <w:trPr>
          <w:trHeight w:val="285"/>
        </w:trPr>
        <w:tc>
          <w:tcPr>
            <w:tcW w:w="12657" w:type="dxa"/>
            <w:gridSpan w:val="8"/>
            <w:vAlign w:val="bottom"/>
          </w:tcPr>
          <w:p w:rsidR="001D5644" w:rsidRDefault="00464F21">
            <w:pPr>
              <w:autoSpaceDN w:val="0"/>
              <w:jc w:val="right"/>
              <w:textAlignment w:val="bottom"/>
              <w:rPr>
                <w:rFonts w:ascii="宋体" w:hAnsi="宋体"/>
                <w:color w:val="000000"/>
                <w:sz w:val="20"/>
              </w:rPr>
            </w:pPr>
            <w:r>
              <w:rPr>
                <w:rFonts w:ascii="宋体" w:hAnsi="宋体"/>
                <w:color w:val="000000"/>
                <w:sz w:val="20"/>
              </w:rPr>
              <w:t>公开</w:t>
            </w:r>
            <w:r>
              <w:rPr>
                <w:rFonts w:ascii="宋体" w:hAnsi="宋体"/>
                <w:color w:val="000000"/>
                <w:sz w:val="20"/>
              </w:rPr>
              <w:t>08</w:t>
            </w:r>
            <w:r>
              <w:rPr>
                <w:rFonts w:ascii="宋体" w:hAnsi="宋体"/>
                <w:color w:val="000000"/>
                <w:sz w:val="20"/>
              </w:rPr>
              <w:t>表</w:t>
            </w:r>
          </w:p>
        </w:tc>
      </w:tr>
      <w:tr w:rsidR="001D5644">
        <w:trPr>
          <w:trHeight w:val="285"/>
        </w:trPr>
        <w:tc>
          <w:tcPr>
            <w:tcW w:w="12657" w:type="dxa"/>
            <w:gridSpan w:val="8"/>
            <w:vAlign w:val="bottom"/>
          </w:tcPr>
          <w:p w:rsidR="001D5644" w:rsidRDefault="00464F21">
            <w:pPr>
              <w:autoSpaceDN w:val="0"/>
              <w:jc w:val="left"/>
              <w:textAlignment w:val="bottom"/>
              <w:rPr>
                <w:rFonts w:ascii="宋体" w:hAnsi="宋体"/>
                <w:color w:val="000000"/>
                <w:sz w:val="20"/>
              </w:rPr>
            </w:pPr>
            <w:r>
              <w:rPr>
                <w:rFonts w:ascii="宋体" w:hAnsi="宋体"/>
                <w:color w:val="000000"/>
                <w:sz w:val="20"/>
              </w:rPr>
              <w:t>部门：中共延津县委党史研究室</w:t>
            </w:r>
            <w:r>
              <w:rPr>
                <w:rFonts w:ascii="宋体" w:hAnsi="宋体" w:hint="eastAsia"/>
                <w:color w:val="000000"/>
                <w:sz w:val="20"/>
              </w:rPr>
              <w:t xml:space="preserve">                                                                                   </w:t>
            </w:r>
            <w:r>
              <w:rPr>
                <w:rFonts w:ascii="宋体" w:hAnsi="宋体"/>
                <w:color w:val="000000"/>
                <w:sz w:val="20"/>
              </w:rPr>
              <w:t>金额单位：万元</w:t>
            </w:r>
          </w:p>
        </w:tc>
      </w:tr>
      <w:tr w:rsidR="001D5644">
        <w:trPr>
          <w:trHeight w:val="300"/>
        </w:trPr>
        <w:tc>
          <w:tcPr>
            <w:tcW w:w="5613" w:type="dxa"/>
            <w:gridSpan w:val="2"/>
            <w:tcBorders>
              <w:top w:val="single" w:sz="4" w:space="0" w:color="000000"/>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w:t>
            </w:r>
          </w:p>
        </w:tc>
        <w:tc>
          <w:tcPr>
            <w:tcW w:w="1609"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年初结转和结余</w:t>
            </w:r>
          </w:p>
        </w:tc>
        <w:tc>
          <w:tcPr>
            <w:tcW w:w="1115"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本年收入</w:t>
            </w:r>
          </w:p>
        </w:tc>
        <w:tc>
          <w:tcPr>
            <w:tcW w:w="3105" w:type="dxa"/>
            <w:gridSpan w:val="3"/>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本年支出</w:t>
            </w:r>
          </w:p>
        </w:tc>
        <w:tc>
          <w:tcPr>
            <w:tcW w:w="1215" w:type="dxa"/>
            <w:vMerge w:val="restart"/>
            <w:tcBorders>
              <w:top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年末结转和结余</w:t>
            </w:r>
          </w:p>
        </w:tc>
      </w:tr>
      <w:tr w:rsidR="001D5644">
        <w:trPr>
          <w:trHeight w:val="317"/>
        </w:trPr>
        <w:tc>
          <w:tcPr>
            <w:tcW w:w="2210" w:type="dxa"/>
            <w:vMerge w:val="restart"/>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功能分类科目编码</w:t>
            </w:r>
          </w:p>
        </w:tc>
        <w:tc>
          <w:tcPr>
            <w:tcW w:w="3403"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科目名称</w:t>
            </w:r>
          </w:p>
        </w:tc>
        <w:tc>
          <w:tcPr>
            <w:tcW w:w="1609"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1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rPr>
                <w:rFonts w:ascii="宋体" w:hAnsi="宋体"/>
                <w:sz w:val="24"/>
              </w:rPr>
            </w:pPr>
          </w:p>
        </w:tc>
        <w:tc>
          <w:tcPr>
            <w:tcW w:w="103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小计</w:t>
            </w:r>
          </w:p>
        </w:tc>
        <w:tc>
          <w:tcPr>
            <w:tcW w:w="103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基本支出</w:t>
            </w:r>
          </w:p>
        </w:tc>
        <w:tc>
          <w:tcPr>
            <w:tcW w:w="1035" w:type="dxa"/>
            <w:vMerge w:val="restart"/>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项目支出</w:t>
            </w:r>
          </w:p>
        </w:tc>
        <w:tc>
          <w:tcPr>
            <w:tcW w:w="12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r>
      <w:tr w:rsidR="001D5644">
        <w:trPr>
          <w:trHeight w:val="317"/>
        </w:trPr>
        <w:tc>
          <w:tcPr>
            <w:tcW w:w="2210"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403"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609"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1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2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r>
      <w:tr w:rsidR="001D5644">
        <w:trPr>
          <w:trHeight w:val="317"/>
        </w:trPr>
        <w:tc>
          <w:tcPr>
            <w:tcW w:w="2210" w:type="dxa"/>
            <w:vMerge/>
            <w:tcBorders>
              <w:left w:val="single" w:sz="4" w:space="0" w:color="000000"/>
              <w:bottom w:val="single" w:sz="4" w:space="0" w:color="000000"/>
              <w:right w:val="single" w:sz="4" w:space="0" w:color="000000"/>
            </w:tcBorders>
            <w:shd w:val="solid" w:color="C0C0C0" w:fill="auto"/>
            <w:vAlign w:val="center"/>
          </w:tcPr>
          <w:p w:rsidR="001D5644" w:rsidRDefault="001D5644">
            <w:pPr>
              <w:autoSpaceDN w:val="0"/>
              <w:rPr>
                <w:rFonts w:ascii="宋体" w:hAnsi="宋体"/>
                <w:sz w:val="24"/>
              </w:rPr>
            </w:pPr>
          </w:p>
        </w:tc>
        <w:tc>
          <w:tcPr>
            <w:tcW w:w="3403"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609"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1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035" w:type="dxa"/>
            <w:vMerge/>
            <w:tcBorders>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c>
          <w:tcPr>
            <w:tcW w:w="1215" w:type="dxa"/>
            <w:vMerge/>
            <w:tcBorders>
              <w:top w:val="single" w:sz="4" w:space="0" w:color="000000"/>
              <w:bottom w:val="single" w:sz="4" w:space="0" w:color="000000"/>
              <w:right w:val="single" w:sz="4" w:space="0" w:color="000000"/>
            </w:tcBorders>
            <w:shd w:val="solid" w:color="C0C0C0" w:fill="auto"/>
            <w:vAlign w:val="center"/>
          </w:tcPr>
          <w:p w:rsidR="001D5644" w:rsidRDefault="001D5644">
            <w:pPr>
              <w:shd w:val="solid" w:color="C0C0C0" w:fill="auto"/>
              <w:autoSpaceDN w:val="0"/>
              <w:jc w:val="center"/>
              <w:textAlignment w:val="center"/>
              <w:rPr>
                <w:rFonts w:ascii="宋体" w:hAnsi="宋体"/>
                <w:sz w:val="24"/>
              </w:rPr>
            </w:pPr>
          </w:p>
        </w:tc>
      </w:tr>
      <w:tr w:rsidR="001D5644">
        <w:trPr>
          <w:trHeight w:val="300"/>
        </w:trPr>
        <w:tc>
          <w:tcPr>
            <w:tcW w:w="5613"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栏次</w:t>
            </w:r>
          </w:p>
        </w:tc>
        <w:tc>
          <w:tcPr>
            <w:tcW w:w="1609"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1</w:t>
            </w:r>
          </w:p>
        </w:tc>
        <w:tc>
          <w:tcPr>
            <w:tcW w:w="111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2</w:t>
            </w:r>
          </w:p>
        </w:tc>
        <w:tc>
          <w:tcPr>
            <w:tcW w:w="10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3</w:t>
            </w:r>
          </w:p>
        </w:tc>
        <w:tc>
          <w:tcPr>
            <w:tcW w:w="10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4</w:t>
            </w:r>
          </w:p>
        </w:tc>
        <w:tc>
          <w:tcPr>
            <w:tcW w:w="103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5</w:t>
            </w:r>
          </w:p>
        </w:tc>
        <w:tc>
          <w:tcPr>
            <w:tcW w:w="1215" w:type="dxa"/>
            <w:tcBorders>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6</w:t>
            </w:r>
          </w:p>
        </w:tc>
      </w:tr>
      <w:tr w:rsidR="001D5644">
        <w:trPr>
          <w:trHeight w:val="300"/>
        </w:trPr>
        <w:tc>
          <w:tcPr>
            <w:tcW w:w="5613" w:type="dxa"/>
            <w:gridSpan w:val="2"/>
            <w:tcBorders>
              <w:left w:val="single" w:sz="4" w:space="0" w:color="000000"/>
              <w:bottom w:val="single" w:sz="4" w:space="0" w:color="000000"/>
              <w:right w:val="single" w:sz="4" w:space="0" w:color="000000"/>
            </w:tcBorders>
            <w:shd w:val="solid" w:color="C0C0C0" w:fill="auto"/>
            <w:vAlign w:val="center"/>
          </w:tcPr>
          <w:p w:rsidR="001D5644" w:rsidRDefault="00464F21">
            <w:pPr>
              <w:shd w:val="solid" w:color="C0C0C0" w:fill="auto"/>
              <w:autoSpaceDN w:val="0"/>
              <w:jc w:val="center"/>
              <w:textAlignment w:val="center"/>
              <w:rPr>
                <w:rFonts w:ascii="宋体" w:hAnsi="宋体"/>
                <w:color w:val="000000"/>
                <w:sz w:val="22"/>
                <w:shd w:val="clear" w:color="auto" w:fill="C0C0C0"/>
              </w:rPr>
            </w:pPr>
            <w:r>
              <w:rPr>
                <w:rFonts w:ascii="宋体" w:hAnsi="宋体"/>
                <w:color w:val="000000"/>
                <w:sz w:val="22"/>
                <w:shd w:val="clear" w:color="auto" w:fill="C0C0C0"/>
              </w:rPr>
              <w:t>合计</w:t>
            </w:r>
          </w:p>
        </w:tc>
        <w:tc>
          <w:tcPr>
            <w:tcW w:w="1609"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11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03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03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03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c>
          <w:tcPr>
            <w:tcW w:w="1215" w:type="dxa"/>
            <w:tcBorders>
              <w:bottom w:val="single" w:sz="4" w:space="0" w:color="000000"/>
              <w:right w:val="single" w:sz="4" w:space="0" w:color="000000"/>
            </w:tcBorders>
          </w:tcPr>
          <w:p w:rsidR="001D5644" w:rsidRDefault="00464F21">
            <w:r>
              <w:rPr>
                <w:rFonts w:ascii="宋体" w:hAnsi="宋体" w:cs="Arial" w:hint="eastAsia"/>
                <w:b/>
                <w:bCs/>
                <w:color w:val="000000"/>
                <w:kern w:val="0"/>
                <w:sz w:val="22"/>
              </w:rPr>
              <w:t>0.00</w:t>
            </w: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2210" w:type="dxa"/>
            <w:tcBorders>
              <w:left w:val="single" w:sz="4" w:space="0" w:color="000000"/>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3403" w:type="dxa"/>
            <w:tcBorders>
              <w:bottom w:val="single" w:sz="4" w:space="0" w:color="000000"/>
              <w:right w:val="single" w:sz="4" w:space="0" w:color="000000"/>
            </w:tcBorders>
            <w:vAlign w:val="center"/>
          </w:tcPr>
          <w:p w:rsidR="001D5644" w:rsidRDefault="001D5644">
            <w:pPr>
              <w:autoSpaceDN w:val="0"/>
              <w:jc w:val="left"/>
              <w:textAlignment w:val="center"/>
              <w:rPr>
                <w:rFonts w:ascii="宋体" w:hAnsi="宋体"/>
                <w:color w:val="000000"/>
                <w:sz w:val="22"/>
              </w:rPr>
            </w:pPr>
          </w:p>
        </w:tc>
        <w:tc>
          <w:tcPr>
            <w:tcW w:w="1609"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1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03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c>
          <w:tcPr>
            <w:tcW w:w="1215" w:type="dxa"/>
            <w:tcBorders>
              <w:bottom w:val="single" w:sz="4" w:space="0" w:color="000000"/>
              <w:right w:val="single" w:sz="4" w:space="0" w:color="000000"/>
            </w:tcBorders>
            <w:vAlign w:val="center"/>
          </w:tcPr>
          <w:p w:rsidR="001D5644" w:rsidRDefault="001D5644">
            <w:pPr>
              <w:autoSpaceDN w:val="0"/>
              <w:jc w:val="right"/>
              <w:textAlignment w:val="center"/>
              <w:rPr>
                <w:rFonts w:ascii="宋体" w:hAnsi="宋体"/>
                <w:color w:val="000000"/>
                <w:sz w:val="22"/>
              </w:rPr>
            </w:pPr>
          </w:p>
        </w:tc>
      </w:tr>
      <w:tr w:rsidR="001D5644">
        <w:trPr>
          <w:trHeight w:val="300"/>
        </w:trPr>
        <w:tc>
          <w:tcPr>
            <w:tcW w:w="12657" w:type="dxa"/>
            <w:gridSpan w:val="8"/>
            <w:vAlign w:val="center"/>
          </w:tcPr>
          <w:p w:rsidR="001D5644" w:rsidRDefault="00464F21">
            <w:pPr>
              <w:autoSpaceDN w:val="0"/>
              <w:jc w:val="left"/>
              <w:textAlignment w:val="center"/>
              <w:rPr>
                <w:rFonts w:ascii="宋体" w:hAnsi="宋体"/>
                <w:color w:val="000000"/>
                <w:sz w:val="22"/>
              </w:rPr>
            </w:pPr>
            <w:r>
              <w:rPr>
                <w:rFonts w:ascii="宋体" w:hAnsi="宋体"/>
                <w:color w:val="000000"/>
                <w:sz w:val="22"/>
              </w:rPr>
              <w:t>注：本表反映部门本年度政府性基金预算财政拨款收入、支出及结转和结余情况。本表金额转换为万元时，因四舍五入可能存在尾差。</w:t>
            </w:r>
          </w:p>
        </w:tc>
      </w:tr>
    </w:tbl>
    <w:p w:rsidR="00D723CB" w:rsidRDefault="00D723CB" w:rsidP="00D723CB">
      <w:pPr>
        <w:jc w:val="left"/>
        <w:rPr>
          <w:rFonts w:ascii="黑体" w:eastAsia="黑体" w:hAnsi="宋体" w:cs="宋体"/>
          <w:kern w:val="0"/>
          <w:sz w:val="28"/>
          <w:szCs w:val="28"/>
        </w:rPr>
      </w:pPr>
      <w:r>
        <w:rPr>
          <w:rFonts w:ascii="黑体" w:eastAsia="黑体" w:hAnsi="黑体" w:hint="eastAsia"/>
          <w:sz w:val="28"/>
          <w:szCs w:val="28"/>
        </w:rPr>
        <w:t>说</w:t>
      </w:r>
      <w:r>
        <w:rPr>
          <w:rFonts w:ascii="黑体" w:eastAsia="黑体" w:hAnsi="宋体" w:cs="宋体" w:hint="eastAsia"/>
          <w:kern w:val="0"/>
          <w:sz w:val="28"/>
          <w:szCs w:val="28"/>
        </w:rPr>
        <w:t>明：我部门没有政府性基金收入，也没有使用政府性基金安排的支出，故本表无数据。</w:t>
      </w:r>
    </w:p>
    <w:p w:rsidR="001D5644" w:rsidRDefault="001D5644">
      <w:pPr>
        <w:tabs>
          <w:tab w:val="left" w:pos="2277"/>
        </w:tabs>
        <w:jc w:val="left"/>
        <w:rPr>
          <w:rFonts w:ascii="仿宋_GB2312" w:eastAsia="仿宋_GB2312"/>
          <w:sz w:val="32"/>
          <w:szCs w:val="32"/>
        </w:rPr>
        <w:sectPr w:rsidR="001D5644">
          <w:pgSz w:w="16838" w:h="11906" w:orient="landscape"/>
          <w:pgMar w:top="1587" w:right="1440" w:bottom="1531" w:left="1440" w:header="850" w:footer="992" w:gutter="0"/>
          <w:pgNumType w:fmt="numberInDash"/>
          <w:cols w:space="720"/>
          <w:docGrid w:type="lines" w:linePitch="317"/>
        </w:sect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464F21">
      <w:pPr>
        <w:jc w:val="center"/>
        <w:outlineLvl w:val="0"/>
        <w:rPr>
          <w:rFonts w:ascii="黑体" w:eastAsia="黑体" w:hAnsi="黑体" w:cs="隶书"/>
          <w:sz w:val="52"/>
          <w:szCs w:val="52"/>
        </w:rPr>
      </w:pPr>
      <w:r>
        <w:rPr>
          <w:rFonts w:ascii="黑体" w:eastAsia="黑体" w:hAnsi="黑体" w:cs="隶书" w:hint="eastAsia"/>
          <w:sz w:val="52"/>
          <w:szCs w:val="52"/>
        </w:rPr>
        <w:t>第三部分</w:t>
      </w:r>
    </w:p>
    <w:p w:rsidR="001D5644" w:rsidRDefault="00D723CB">
      <w:pPr>
        <w:ind w:left="360"/>
        <w:jc w:val="center"/>
        <w:rPr>
          <w:rFonts w:ascii="黑体" w:eastAsia="黑体" w:hAnsi="黑体" w:cs="隶书"/>
          <w:sz w:val="52"/>
          <w:szCs w:val="52"/>
        </w:rPr>
        <w:sectPr w:rsidR="001D5644">
          <w:pgSz w:w="11906" w:h="16838"/>
          <w:pgMar w:top="1440" w:right="1531" w:bottom="1440" w:left="1587" w:header="850" w:footer="992" w:gutter="0"/>
          <w:pgNumType w:fmt="numberInDash"/>
          <w:cols w:space="720"/>
          <w:docGrid w:type="lines" w:linePitch="317"/>
        </w:sectPr>
      </w:pPr>
      <w:r>
        <w:rPr>
          <w:rFonts w:ascii="黑体" w:eastAsia="黑体" w:hAnsi="黑体" w:cs="隶书" w:hint="eastAsia"/>
          <w:sz w:val="52"/>
          <w:szCs w:val="52"/>
        </w:rPr>
        <w:t>2018</w:t>
      </w:r>
      <w:r w:rsidR="00464F21">
        <w:rPr>
          <w:rFonts w:ascii="黑体" w:eastAsia="黑体" w:hAnsi="黑体" w:cs="隶书" w:hint="eastAsia"/>
          <w:sz w:val="52"/>
          <w:szCs w:val="52"/>
        </w:rPr>
        <w:t>年度部门决算情况说明</w:t>
      </w:r>
    </w:p>
    <w:p w:rsidR="001D5644" w:rsidRDefault="00464F21">
      <w:pPr>
        <w:adjustRightInd w:val="0"/>
        <w:snapToGrid w:val="0"/>
        <w:spacing w:line="360" w:lineRule="auto"/>
        <w:ind w:firstLineChars="200" w:firstLine="640"/>
        <w:outlineLvl w:val="1"/>
        <w:rPr>
          <w:rFonts w:ascii="宋体"/>
          <w:kern w:val="0"/>
          <w:sz w:val="38"/>
          <w:lang w:val="zh-CN"/>
        </w:rPr>
      </w:pPr>
      <w:r>
        <w:rPr>
          <w:rFonts w:ascii="黑体" w:eastAsia="黑体" w:hAnsi="黑体" w:hint="eastAsia"/>
          <w:sz w:val="32"/>
          <w:szCs w:val="32"/>
        </w:rPr>
        <w:lastRenderedPageBreak/>
        <w:t>一、收入支出决算总体情况说明</w:t>
      </w:r>
    </w:p>
    <w:p w:rsidR="001D5644" w:rsidRDefault="00464F21">
      <w:pPr>
        <w:shd w:val="clear" w:color="auto" w:fill="FFFFFF"/>
        <w:adjustRightInd w:val="0"/>
        <w:snapToGrid w:val="0"/>
        <w:spacing w:line="360" w:lineRule="auto"/>
        <w:rPr>
          <w:rFonts w:ascii="仿宋_GB2312" w:eastAsia="仿宋_GB2312" w:hAnsi="仿宋_GB2312" w:cs="仿宋_GB2312"/>
          <w:sz w:val="32"/>
          <w:lang w:val="zh-CN"/>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年度收、支总计均为</w:t>
      </w:r>
      <w:r>
        <w:rPr>
          <w:rFonts w:ascii="仿宋_GB2312" w:eastAsia="仿宋_GB2312" w:hAnsi="仿宋_GB2312" w:cs="仿宋_GB2312" w:hint="eastAsia"/>
          <w:sz w:val="32"/>
          <w:lang w:val="zh-CN"/>
        </w:rPr>
        <w:t>58.24</w:t>
      </w:r>
      <w:r>
        <w:rPr>
          <w:rFonts w:ascii="仿宋_GB2312" w:eastAsia="仿宋_GB2312" w:hAnsi="仿宋_GB2312" w:cs="仿宋_GB2312" w:hint="eastAsia"/>
          <w:sz w:val="32"/>
          <w:lang w:val="zh-CN"/>
        </w:rPr>
        <w:t>万元。与上年度相比，收、支总计各减少</w:t>
      </w:r>
      <w:r>
        <w:rPr>
          <w:rFonts w:ascii="仿宋_GB2312" w:eastAsia="仿宋_GB2312" w:hAnsi="仿宋_GB2312" w:cs="仿宋_GB2312" w:hint="eastAsia"/>
          <w:sz w:val="32"/>
          <w:lang w:val="zh-CN"/>
        </w:rPr>
        <w:t>2.82</w:t>
      </w:r>
      <w:r>
        <w:rPr>
          <w:rFonts w:ascii="仿宋_GB2312" w:eastAsia="仿宋_GB2312" w:hAnsi="仿宋_GB2312" w:cs="仿宋_GB2312" w:hint="eastAsia"/>
          <w:sz w:val="32"/>
          <w:lang w:val="zh-CN"/>
        </w:rPr>
        <w:t>万元，下降</w:t>
      </w:r>
      <w:r>
        <w:rPr>
          <w:rFonts w:ascii="仿宋_GB2312" w:eastAsia="仿宋_GB2312" w:hAnsi="仿宋_GB2312" w:cs="仿宋_GB2312" w:hint="eastAsia"/>
          <w:sz w:val="32"/>
          <w:lang w:val="zh-CN"/>
        </w:rPr>
        <w:t>4.63%</w:t>
      </w:r>
      <w:r>
        <w:rPr>
          <w:rFonts w:ascii="仿宋_GB2312" w:eastAsia="仿宋_GB2312" w:hAnsi="仿宋_GB2312" w:cs="仿宋_GB2312" w:hint="eastAsia"/>
          <w:sz w:val="32"/>
          <w:lang w:val="zh-CN"/>
        </w:rPr>
        <w:t>。主要原因是</w:t>
      </w:r>
      <w:r>
        <w:rPr>
          <w:rFonts w:ascii="仿宋_GB2312" w:eastAsia="仿宋_GB2312" w:hAnsi="仿宋_GB2312" w:cs="仿宋_GB2312" w:hint="eastAsia"/>
          <w:sz w:val="32"/>
        </w:rPr>
        <w:t>2017</w:t>
      </w:r>
      <w:r>
        <w:rPr>
          <w:rFonts w:ascii="仿宋_GB2312" w:eastAsia="仿宋_GB2312" w:hAnsi="仿宋_GB2312" w:cs="仿宋_GB2312" w:hint="eastAsia"/>
          <w:sz w:val="32"/>
        </w:rPr>
        <w:t>年补发了车补</w:t>
      </w:r>
      <w:r>
        <w:rPr>
          <w:rFonts w:ascii="仿宋_GB2312" w:eastAsia="仿宋_GB2312" w:hAnsi="仿宋_GB2312" w:cs="仿宋_GB2312" w:hint="eastAsia"/>
          <w:sz w:val="32"/>
          <w:lang w:val="zh-CN"/>
        </w:rPr>
        <w:t>。</w:t>
      </w:r>
    </w:p>
    <w:p w:rsidR="001D5644" w:rsidRDefault="00464F21">
      <w:pPr>
        <w:shd w:val="clear" w:color="auto" w:fill="FFFFFF"/>
        <w:adjustRightInd w:val="0"/>
        <w:snapToGrid w:val="0"/>
        <w:spacing w:line="360" w:lineRule="auto"/>
        <w:rPr>
          <w:rFonts w:ascii="仿宋" w:eastAsia="仿宋" w:hAnsi="仿宋"/>
          <w:sz w:val="32"/>
        </w:rPr>
      </w:pPr>
      <w:r>
        <w:rPr>
          <w:rFonts w:ascii="仿宋_GB2312" w:eastAsia="仿宋_GB2312" w:hAnsi="仿宋_GB2312" w:cs="仿宋_GB2312" w:hint="eastAsia"/>
          <w:sz w:val="32"/>
        </w:rPr>
        <w:t xml:space="preserve">    </w:t>
      </w:r>
      <w:r>
        <w:rPr>
          <w:rFonts w:ascii="黑体" w:eastAsia="黑体" w:hAnsi="黑体" w:hint="eastAsia"/>
          <w:sz w:val="32"/>
          <w:szCs w:val="32"/>
        </w:rPr>
        <w:t>二、</w:t>
      </w:r>
      <w:r>
        <w:rPr>
          <w:rFonts w:ascii="黑体" w:eastAsia="黑体" w:hAnsi="黑体" w:hint="eastAsia"/>
          <w:sz w:val="32"/>
        </w:rPr>
        <w:t>收入决算情况说明</w:t>
      </w:r>
    </w:p>
    <w:p w:rsidR="001D5644" w:rsidRDefault="00464F21">
      <w:pPr>
        <w:shd w:val="clear" w:color="auto" w:fill="FFFFFF"/>
        <w:adjustRightInd w:val="0"/>
        <w:snapToGrid w:val="0"/>
        <w:spacing w:line="360" w:lineRule="auto"/>
        <w:ind w:firstLine="645"/>
        <w:rPr>
          <w:rFonts w:ascii="仿宋_GB2312" w:eastAsia="仿宋_GB2312" w:hAnsi="仿宋_GB2312" w:cs="仿宋_GB2312"/>
          <w:sz w:val="32"/>
          <w:lang w:val="zh-CN"/>
        </w:rPr>
      </w:pP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年度收入合计</w:t>
      </w:r>
      <w:r>
        <w:rPr>
          <w:rFonts w:ascii="仿宋_GB2312" w:eastAsia="仿宋_GB2312" w:hAnsi="仿宋_GB2312" w:cs="仿宋_GB2312" w:hint="eastAsia"/>
          <w:sz w:val="32"/>
          <w:lang w:val="zh-CN"/>
        </w:rPr>
        <w:t>53.1</w:t>
      </w:r>
      <w:r>
        <w:rPr>
          <w:rFonts w:ascii="仿宋_GB2312" w:eastAsia="仿宋_GB2312" w:hAnsi="仿宋_GB2312" w:cs="仿宋_GB2312" w:hint="eastAsia"/>
          <w:sz w:val="32"/>
          <w:lang w:val="zh-CN"/>
        </w:rPr>
        <w:t>万元，其中：财政拨款收入</w:t>
      </w:r>
      <w:r>
        <w:rPr>
          <w:rFonts w:ascii="仿宋_GB2312" w:eastAsia="仿宋_GB2312" w:hAnsi="仿宋_GB2312" w:cs="仿宋_GB2312" w:hint="eastAsia"/>
          <w:sz w:val="32"/>
          <w:lang w:val="zh-CN"/>
        </w:rPr>
        <w:t>53.1</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100%</w:t>
      </w:r>
      <w:r>
        <w:rPr>
          <w:rFonts w:ascii="仿宋_GB2312" w:eastAsia="仿宋_GB2312" w:hAnsi="仿宋_GB2312" w:cs="仿宋_GB2312" w:hint="eastAsia"/>
          <w:sz w:val="32"/>
          <w:lang w:val="zh-CN"/>
        </w:rPr>
        <w:t>；上级补助收入</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；事业收入</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；经营收入</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；附属单位上缴收入</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；其他收入</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w:t>
      </w:r>
    </w:p>
    <w:p w:rsidR="001D5644" w:rsidRDefault="00464F21">
      <w:pPr>
        <w:shd w:val="clear" w:color="auto" w:fill="FFFFFF"/>
        <w:adjustRightInd w:val="0"/>
        <w:snapToGrid w:val="0"/>
        <w:spacing w:line="360" w:lineRule="auto"/>
        <w:ind w:firstLine="645"/>
        <w:rPr>
          <w:rFonts w:ascii="仿宋_GB2312" w:eastAsia="仿宋_GB2312" w:hAnsi="仿宋_GB2312" w:cs="仿宋_GB2312"/>
          <w:sz w:val="32"/>
        </w:rPr>
      </w:pPr>
      <w:r>
        <w:rPr>
          <w:rFonts w:ascii="黑体" w:eastAsia="黑体" w:hAnsi="黑体" w:hint="eastAsia"/>
          <w:sz w:val="32"/>
          <w:szCs w:val="32"/>
        </w:rPr>
        <w:t>三、</w:t>
      </w:r>
      <w:r>
        <w:rPr>
          <w:rFonts w:ascii="黑体" w:eastAsia="黑体" w:hAnsi="黑体" w:hint="eastAsia"/>
          <w:sz w:val="32"/>
        </w:rPr>
        <w:t>支出决算情况说明</w:t>
      </w:r>
    </w:p>
    <w:p w:rsidR="001D5644" w:rsidRDefault="00464F21">
      <w:pPr>
        <w:shd w:val="clear" w:color="auto" w:fill="FFFFFF"/>
        <w:adjustRightInd w:val="0"/>
        <w:snapToGrid w:val="0"/>
        <w:spacing w:line="360" w:lineRule="auto"/>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年度支出合计</w:t>
      </w:r>
      <w:r>
        <w:rPr>
          <w:rFonts w:ascii="仿宋_GB2312" w:eastAsia="仿宋_GB2312" w:hAnsi="仿宋_GB2312" w:cs="仿宋_GB2312" w:hint="eastAsia"/>
          <w:sz w:val="32"/>
          <w:lang w:val="zh-CN"/>
        </w:rPr>
        <w:t>47.88</w:t>
      </w:r>
      <w:r>
        <w:rPr>
          <w:rFonts w:ascii="仿宋_GB2312" w:eastAsia="仿宋_GB2312" w:hAnsi="仿宋_GB2312" w:cs="仿宋_GB2312" w:hint="eastAsia"/>
          <w:sz w:val="32"/>
          <w:lang w:val="zh-CN"/>
        </w:rPr>
        <w:t>万元，其中：基本支出</w:t>
      </w:r>
      <w:r>
        <w:rPr>
          <w:rFonts w:ascii="仿宋_GB2312" w:eastAsia="仿宋_GB2312" w:hAnsi="仿宋_GB2312" w:cs="仿宋_GB2312" w:hint="eastAsia"/>
          <w:sz w:val="32"/>
          <w:lang w:val="zh-CN"/>
        </w:rPr>
        <w:t>47.88</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100%</w:t>
      </w:r>
      <w:r>
        <w:rPr>
          <w:rFonts w:ascii="仿宋_GB2312" w:eastAsia="仿宋_GB2312" w:hAnsi="仿宋_GB2312" w:cs="仿宋_GB2312" w:hint="eastAsia"/>
          <w:sz w:val="32"/>
          <w:lang w:val="zh-CN"/>
        </w:rPr>
        <w:t>；项目支出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；上缴上级支出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；经营支出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；对附属单位补助支出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万元，占</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w:t>
      </w:r>
    </w:p>
    <w:p w:rsidR="001D5644" w:rsidRDefault="00464F21">
      <w:pPr>
        <w:shd w:val="clear" w:color="auto" w:fill="FFFFFF"/>
        <w:adjustRightInd w:val="0"/>
        <w:snapToGrid w:val="0"/>
        <w:spacing w:line="360" w:lineRule="auto"/>
        <w:ind w:firstLineChars="200" w:firstLine="640"/>
        <w:rPr>
          <w:rFonts w:ascii="仿宋" w:eastAsia="仿宋" w:hAnsi="仿宋"/>
          <w:sz w:val="32"/>
        </w:rPr>
      </w:pPr>
      <w:r>
        <w:rPr>
          <w:rFonts w:ascii="黑体" w:eastAsia="黑体" w:hAnsi="黑体" w:hint="eastAsia"/>
          <w:sz w:val="32"/>
        </w:rPr>
        <w:t>四、财政拨款收入支出决算总体情况说明</w:t>
      </w:r>
    </w:p>
    <w:p w:rsidR="001D5644" w:rsidRDefault="00464F21">
      <w:pPr>
        <w:shd w:val="clear" w:color="auto" w:fill="FFFFFF"/>
        <w:adjustRightInd w:val="0"/>
        <w:snapToGrid w:val="0"/>
        <w:spacing w:line="360" w:lineRule="auto"/>
        <w:rPr>
          <w:rFonts w:ascii="仿宋_GB2312" w:eastAsia="仿宋_GB2312" w:hAnsi="仿宋_GB2312" w:cs="仿宋_GB2312"/>
          <w:sz w:val="32"/>
          <w:lang w:val="zh-CN"/>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年度财政拨款收、支总计均为</w:t>
      </w:r>
      <w:r>
        <w:rPr>
          <w:rFonts w:ascii="仿宋_GB2312" w:eastAsia="仿宋_GB2312" w:hAnsi="仿宋_GB2312" w:cs="仿宋_GB2312" w:hint="eastAsia"/>
          <w:sz w:val="32"/>
          <w:lang w:val="zh-CN"/>
        </w:rPr>
        <w:t>58.24</w:t>
      </w:r>
      <w:r>
        <w:rPr>
          <w:rFonts w:ascii="仿宋_GB2312" w:eastAsia="仿宋_GB2312" w:hAnsi="仿宋_GB2312" w:cs="仿宋_GB2312" w:hint="eastAsia"/>
          <w:sz w:val="32"/>
          <w:lang w:val="zh-CN"/>
        </w:rPr>
        <w:t>万元。与上年度相比，财政拨款收、支总计各减少</w:t>
      </w:r>
      <w:r>
        <w:rPr>
          <w:rFonts w:ascii="仿宋_GB2312" w:eastAsia="仿宋_GB2312" w:hAnsi="仿宋_GB2312" w:cs="仿宋_GB2312" w:hint="eastAsia"/>
          <w:sz w:val="32"/>
          <w:lang w:val="zh-CN"/>
        </w:rPr>
        <w:t>2.83</w:t>
      </w:r>
      <w:r>
        <w:rPr>
          <w:rFonts w:ascii="仿宋_GB2312" w:eastAsia="仿宋_GB2312" w:hAnsi="仿宋_GB2312" w:cs="仿宋_GB2312" w:hint="eastAsia"/>
          <w:sz w:val="32"/>
          <w:lang w:val="zh-CN"/>
        </w:rPr>
        <w:t>万元，下降</w:t>
      </w:r>
      <w:r>
        <w:rPr>
          <w:rFonts w:ascii="仿宋_GB2312" w:eastAsia="仿宋_GB2312" w:hAnsi="仿宋_GB2312" w:cs="仿宋_GB2312" w:hint="eastAsia"/>
          <w:sz w:val="32"/>
          <w:lang w:val="zh-CN"/>
        </w:rPr>
        <w:t>4.63%</w:t>
      </w:r>
      <w:r>
        <w:rPr>
          <w:rFonts w:ascii="仿宋_GB2312" w:eastAsia="仿宋_GB2312" w:hAnsi="仿宋_GB2312" w:cs="仿宋_GB2312" w:hint="eastAsia"/>
          <w:sz w:val="32"/>
          <w:lang w:val="zh-CN"/>
        </w:rPr>
        <w:t>。主要原因是</w:t>
      </w:r>
      <w:r>
        <w:rPr>
          <w:rFonts w:ascii="仿宋_GB2312" w:eastAsia="仿宋_GB2312" w:hAnsi="仿宋_GB2312" w:cs="仿宋_GB2312" w:hint="eastAsia"/>
          <w:sz w:val="32"/>
        </w:rPr>
        <w:t>2017</w:t>
      </w:r>
      <w:r>
        <w:rPr>
          <w:rFonts w:ascii="仿宋_GB2312" w:eastAsia="仿宋_GB2312" w:hAnsi="仿宋_GB2312" w:cs="仿宋_GB2312" w:hint="eastAsia"/>
          <w:sz w:val="32"/>
        </w:rPr>
        <w:t>年补发了车补</w:t>
      </w:r>
      <w:r>
        <w:rPr>
          <w:rFonts w:ascii="仿宋_GB2312" w:eastAsia="仿宋_GB2312" w:hAnsi="仿宋_GB2312" w:cs="仿宋_GB2312" w:hint="eastAsia"/>
          <w:sz w:val="32"/>
          <w:lang w:val="zh-CN"/>
        </w:rPr>
        <w:t>。</w:t>
      </w:r>
    </w:p>
    <w:p w:rsidR="001D5644" w:rsidRDefault="00464F21">
      <w:pPr>
        <w:autoSpaceDE w:val="0"/>
        <w:autoSpaceDN w:val="0"/>
        <w:rPr>
          <w:rFonts w:ascii="仿宋" w:eastAsia="仿宋" w:hAnsi="仿宋"/>
          <w:sz w:val="32"/>
        </w:rPr>
      </w:pPr>
      <w:r>
        <w:rPr>
          <w:rFonts w:ascii="黑体" w:eastAsia="黑体" w:hAnsi="黑体" w:hint="eastAsia"/>
          <w:sz w:val="32"/>
        </w:rPr>
        <w:lastRenderedPageBreak/>
        <w:t xml:space="preserve">    </w:t>
      </w:r>
      <w:r>
        <w:rPr>
          <w:rFonts w:ascii="黑体" w:eastAsia="黑体" w:hAnsi="黑体" w:hint="eastAsia"/>
          <w:sz w:val="32"/>
        </w:rPr>
        <w:t>五、一般公共预算财政拨款支出决算情况说明</w:t>
      </w:r>
    </w:p>
    <w:p w:rsidR="001D5644" w:rsidRDefault="00464F21">
      <w:pPr>
        <w:autoSpaceDE w:val="0"/>
        <w:autoSpaceDN w:val="0"/>
        <w:rPr>
          <w:rFonts w:ascii="楷体_GB2312" w:eastAsia="楷体_GB2312" w:hAnsi="楷体_GB2312" w:cs="楷体_GB2312"/>
          <w:sz w:val="32"/>
        </w:rPr>
      </w:pPr>
      <w:r>
        <w:rPr>
          <w:rFonts w:ascii="楷体" w:eastAsia="楷体" w:hAnsi="楷体" w:hint="eastAsia"/>
          <w:sz w:val="32"/>
        </w:rPr>
        <w:t xml:space="preserve">   </w:t>
      </w:r>
      <w:r>
        <w:rPr>
          <w:rFonts w:ascii="楷体_GB2312" w:eastAsia="楷体_GB2312" w:hAnsi="楷体_GB2312" w:cs="楷体_GB2312" w:hint="eastAsia"/>
          <w:sz w:val="32"/>
        </w:rPr>
        <w:t>（一）总体情况。</w:t>
      </w:r>
    </w:p>
    <w:p w:rsidR="001D5644" w:rsidRDefault="00464F21">
      <w:pPr>
        <w:shd w:val="clear" w:color="auto" w:fill="FFFFFF"/>
        <w:adjustRightInd w:val="0"/>
        <w:snapToGrid w:val="0"/>
        <w:spacing w:line="360" w:lineRule="auto"/>
        <w:rPr>
          <w:rFonts w:ascii="仿宋_GB2312" w:eastAsia="仿宋_GB2312" w:hAnsi="仿宋"/>
          <w:sz w:val="32"/>
          <w:lang w:val="zh-CN"/>
        </w:rPr>
      </w:pPr>
      <w:r>
        <w:rPr>
          <w:rFonts w:ascii="仿宋" w:eastAsia="仿宋" w:hAnsi="仿宋" w:hint="eastAsia"/>
          <w:sz w:val="32"/>
        </w:rPr>
        <w:t xml:space="preserve">   </w:t>
      </w:r>
      <w:r>
        <w:rPr>
          <w:rFonts w:ascii="仿宋_GB2312" w:eastAsia="仿宋_GB2312" w:hAnsi="仿宋" w:hint="eastAsia"/>
          <w:sz w:val="32"/>
        </w:rPr>
        <w:t xml:space="preserve"> </w:t>
      </w:r>
      <w:r>
        <w:rPr>
          <w:rFonts w:ascii="仿宋_GB2312" w:eastAsia="仿宋_GB2312" w:hAnsi="仿宋" w:hint="eastAsia"/>
          <w:sz w:val="32"/>
          <w:lang w:val="zh-CN"/>
        </w:rPr>
        <w:t>2018</w:t>
      </w:r>
      <w:r>
        <w:rPr>
          <w:rFonts w:ascii="仿宋_GB2312" w:eastAsia="仿宋_GB2312" w:hAnsi="仿宋" w:hint="eastAsia"/>
          <w:sz w:val="32"/>
          <w:lang w:val="zh-CN"/>
        </w:rPr>
        <w:t>年度一般公共预算财政拨款支出</w:t>
      </w:r>
      <w:r>
        <w:rPr>
          <w:rFonts w:ascii="仿宋_GB2312" w:eastAsia="仿宋_GB2312" w:hAnsi="仿宋" w:hint="eastAsia"/>
          <w:sz w:val="32"/>
          <w:lang w:val="zh-CN"/>
        </w:rPr>
        <w:t>47.88</w:t>
      </w:r>
      <w:r>
        <w:rPr>
          <w:rFonts w:ascii="仿宋_GB2312" w:eastAsia="仿宋_GB2312" w:hAnsi="仿宋" w:hint="eastAsia"/>
          <w:sz w:val="32"/>
          <w:lang w:val="zh-CN"/>
        </w:rPr>
        <w:t>万元，占本年支出合计的</w:t>
      </w:r>
      <w:r>
        <w:rPr>
          <w:rFonts w:ascii="仿宋_GB2312" w:eastAsia="仿宋_GB2312" w:hAnsi="仿宋" w:hint="eastAsia"/>
          <w:sz w:val="32"/>
          <w:lang w:val="zh-CN"/>
        </w:rPr>
        <w:t>100%</w:t>
      </w:r>
      <w:r>
        <w:rPr>
          <w:rFonts w:ascii="仿宋_GB2312" w:eastAsia="仿宋_GB2312" w:hAnsi="仿宋" w:hint="eastAsia"/>
          <w:sz w:val="32"/>
          <w:lang w:val="zh-CN"/>
        </w:rPr>
        <w:t>。与上年度相比，一般公共预算财政拨款支出减少</w:t>
      </w:r>
      <w:r>
        <w:rPr>
          <w:rFonts w:ascii="仿宋_GB2312" w:eastAsia="仿宋_GB2312" w:hAnsi="仿宋" w:hint="eastAsia"/>
          <w:sz w:val="32"/>
          <w:lang w:val="zh-CN"/>
        </w:rPr>
        <w:t>8.05</w:t>
      </w:r>
      <w:r>
        <w:rPr>
          <w:rFonts w:ascii="仿宋_GB2312" w:eastAsia="仿宋_GB2312" w:hAnsi="仿宋" w:hint="eastAsia"/>
          <w:sz w:val="32"/>
          <w:lang w:val="zh-CN"/>
        </w:rPr>
        <w:t>万元，下降</w:t>
      </w:r>
      <w:r>
        <w:rPr>
          <w:rFonts w:ascii="仿宋_GB2312" w:eastAsia="仿宋_GB2312" w:hAnsi="仿宋" w:hint="eastAsia"/>
          <w:sz w:val="32"/>
          <w:lang w:val="zh-CN"/>
        </w:rPr>
        <w:t>14.390145%</w:t>
      </w:r>
      <w:r>
        <w:rPr>
          <w:rFonts w:ascii="仿宋_GB2312" w:eastAsia="仿宋_GB2312" w:hAnsi="仿宋" w:hint="eastAsia"/>
          <w:sz w:val="32"/>
          <w:lang w:val="zh-CN"/>
        </w:rPr>
        <w:t>。主要原因是</w:t>
      </w:r>
      <w:r w:rsidR="00FF329B">
        <w:rPr>
          <w:rFonts w:ascii="仿宋_GB2312" w:eastAsia="仿宋_GB2312" w:hAnsi="仿宋" w:hint="eastAsia"/>
          <w:sz w:val="32"/>
        </w:rPr>
        <w:t>2017</w:t>
      </w:r>
      <w:r>
        <w:rPr>
          <w:rFonts w:ascii="仿宋_GB2312" w:eastAsia="仿宋_GB2312" w:hAnsi="仿宋" w:hint="eastAsia"/>
          <w:sz w:val="32"/>
        </w:rPr>
        <w:t>年补发了车补及有部分固定资产购置</w:t>
      </w:r>
      <w:r w:rsidR="00FF329B">
        <w:rPr>
          <w:rFonts w:ascii="仿宋_GB2312" w:eastAsia="仿宋_GB2312" w:hAnsi="仿宋" w:hint="eastAsia"/>
          <w:sz w:val="32"/>
          <w:lang w:val="zh-CN"/>
        </w:rPr>
        <w:t>，2018年无此类支出。</w:t>
      </w:r>
    </w:p>
    <w:p w:rsidR="001D5644" w:rsidRDefault="00464F21">
      <w:pPr>
        <w:autoSpaceDE w:val="0"/>
        <w:autoSpaceDN w:val="0"/>
        <w:rPr>
          <w:rFonts w:ascii="仿宋" w:eastAsia="仿宋" w:hAnsi="仿宋"/>
          <w:sz w:val="32"/>
        </w:rPr>
      </w:pP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（二）结构情况。</w:t>
      </w:r>
    </w:p>
    <w:p w:rsidR="001D5644" w:rsidRDefault="00464F21">
      <w:pPr>
        <w:autoSpaceDE w:val="0"/>
        <w:autoSpaceDN w:val="0"/>
        <w:ind w:firstLine="640"/>
        <w:rPr>
          <w:rFonts w:ascii="仿宋_GB2312" w:eastAsia="仿宋_GB2312" w:hAnsi="仿宋"/>
          <w:sz w:val="32"/>
        </w:rPr>
      </w:pPr>
      <w:r>
        <w:rPr>
          <w:rFonts w:ascii="仿宋_GB2312" w:eastAsia="仿宋_GB2312" w:hAnsi="仿宋" w:hint="eastAsia"/>
          <w:sz w:val="32"/>
          <w:lang w:val="zh-CN"/>
        </w:rPr>
        <w:t>2018</w:t>
      </w:r>
      <w:r>
        <w:rPr>
          <w:rFonts w:ascii="仿宋_GB2312" w:eastAsia="仿宋_GB2312" w:hAnsi="仿宋" w:hint="eastAsia"/>
          <w:sz w:val="32"/>
          <w:lang w:val="zh-CN"/>
        </w:rPr>
        <w:t>年度一般公共预算财政拨款支出</w:t>
      </w:r>
      <w:r>
        <w:rPr>
          <w:rFonts w:ascii="仿宋_GB2312" w:eastAsia="仿宋_GB2312" w:hAnsi="仿宋" w:hint="eastAsia"/>
          <w:sz w:val="32"/>
          <w:lang w:val="zh-CN"/>
        </w:rPr>
        <w:t>47.88</w:t>
      </w:r>
      <w:r>
        <w:rPr>
          <w:rFonts w:ascii="仿宋_GB2312" w:eastAsia="仿宋_GB2312" w:hAnsi="仿宋" w:hint="eastAsia"/>
          <w:sz w:val="32"/>
          <w:lang w:val="zh-CN"/>
        </w:rPr>
        <w:t>万元，主要用于以下方面：</w:t>
      </w:r>
      <w:r>
        <w:rPr>
          <w:rFonts w:ascii="仿宋_GB2312" w:eastAsia="仿宋_GB2312" w:hAnsi="仿宋" w:hint="eastAsia"/>
          <w:sz w:val="32"/>
        </w:rPr>
        <w:t>一般公共服务（类）支出</w:t>
      </w:r>
      <w:r>
        <w:rPr>
          <w:rFonts w:ascii="仿宋_GB2312" w:eastAsia="仿宋_GB2312" w:hAnsi="仿宋" w:hint="eastAsia"/>
          <w:sz w:val="32"/>
        </w:rPr>
        <w:t>39.96</w:t>
      </w:r>
      <w:r>
        <w:rPr>
          <w:rFonts w:ascii="仿宋_GB2312" w:eastAsia="仿宋_GB2312" w:hAnsi="仿宋" w:hint="eastAsia"/>
          <w:sz w:val="32"/>
        </w:rPr>
        <w:t>万元，占</w:t>
      </w:r>
      <w:r>
        <w:rPr>
          <w:rFonts w:ascii="仿宋_GB2312" w:eastAsia="仿宋_GB2312" w:hAnsi="仿宋" w:hint="eastAsia"/>
          <w:sz w:val="32"/>
        </w:rPr>
        <w:t>83.46%</w:t>
      </w:r>
      <w:r>
        <w:rPr>
          <w:rFonts w:ascii="仿宋_GB2312" w:eastAsia="仿宋_GB2312" w:hAnsi="仿宋" w:hint="eastAsia"/>
          <w:sz w:val="32"/>
        </w:rPr>
        <w:t>；外交（类）支出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；公共安全（类）支出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；教育（类）支出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；科学技术（类）支出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；文化体育与传媒（类）支出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；社会保障和就业（类）支出</w:t>
      </w:r>
      <w:r>
        <w:rPr>
          <w:rFonts w:ascii="仿宋_GB2312" w:eastAsia="仿宋_GB2312" w:hAnsi="仿宋" w:hint="eastAsia"/>
          <w:sz w:val="32"/>
        </w:rPr>
        <w:t>6.12</w:t>
      </w:r>
      <w:r>
        <w:rPr>
          <w:rFonts w:ascii="仿宋_GB2312" w:eastAsia="仿宋_GB2312" w:hAnsi="仿宋" w:hint="eastAsia"/>
          <w:sz w:val="32"/>
        </w:rPr>
        <w:t>万元，占</w:t>
      </w:r>
      <w:r>
        <w:rPr>
          <w:rFonts w:ascii="仿宋_GB2312" w:eastAsia="仿宋_GB2312" w:hAnsi="仿宋" w:hint="eastAsia"/>
          <w:sz w:val="32"/>
        </w:rPr>
        <w:t>12.78%</w:t>
      </w:r>
      <w:r>
        <w:rPr>
          <w:rFonts w:ascii="仿宋_GB2312" w:eastAsia="仿宋_GB2312" w:hAnsi="仿宋" w:hint="eastAsia"/>
          <w:sz w:val="32"/>
        </w:rPr>
        <w:t>；医疗卫生和计划生育（类）支出</w:t>
      </w:r>
      <w:r>
        <w:rPr>
          <w:rFonts w:ascii="仿宋_GB2312" w:eastAsia="仿宋_GB2312" w:hAnsi="仿宋" w:hint="eastAsia"/>
          <w:sz w:val="32"/>
        </w:rPr>
        <w:t>1.8</w:t>
      </w:r>
      <w:r>
        <w:rPr>
          <w:rFonts w:ascii="仿宋_GB2312" w:eastAsia="仿宋_GB2312" w:hAnsi="仿宋" w:hint="eastAsia"/>
          <w:sz w:val="32"/>
        </w:rPr>
        <w:t>万元，占</w:t>
      </w:r>
      <w:r>
        <w:rPr>
          <w:rFonts w:ascii="仿宋_GB2312" w:eastAsia="仿宋_GB2312" w:hAnsi="仿宋" w:hint="eastAsia"/>
          <w:sz w:val="32"/>
        </w:rPr>
        <w:t>3.76%</w:t>
      </w:r>
      <w:r>
        <w:rPr>
          <w:rFonts w:ascii="仿宋_GB2312" w:eastAsia="仿宋_GB2312" w:hAnsi="仿宋" w:hint="eastAsia"/>
          <w:sz w:val="32"/>
        </w:rPr>
        <w:t>；节能环保（类）支出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；城乡社区（类）支出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；农林水（类）支</w:t>
      </w:r>
      <w:r>
        <w:rPr>
          <w:rFonts w:ascii="仿宋_GB2312" w:eastAsia="仿宋_GB2312" w:hAnsi="仿宋" w:hint="eastAsia"/>
          <w:sz w:val="32"/>
        </w:rPr>
        <w:t>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；交通运输（类）支出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；资源勘探信息（类）支出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；商业服务业（类）支出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；金融（类）支出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；援助其他地区（类）支出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；国土海洋气象（类）支出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；住房保障（类）支出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；粮油</w:t>
      </w:r>
      <w:r>
        <w:rPr>
          <w:rFonts w:ascii="仿宋_GB2312" w:eastAsia="仿宋_GB2312" w:hAnsi="仿宋" w:hint="eastAsia"/>
          <w:sz w:val="32"/>
        </w:rPr>
        <w:lastRenderedPageBreak/>
        <w:t>物资储备（类）支出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；其他（类）支出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；债务还本（类）支出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；债务付息（类）支出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w:t>
      </w:r>
    </w:p>
    <w:p w:rsidR="001D5644" w:rsidRDefault="00464F21">
      <w:pPr>
        <w:autoSpaceDE w:val="0"/>
        <w:autoSpaceDN w:val="0"/>
        <w:rPr>
          <w:rFonts w:ascii="楷体_GB2312" w:eastAsia="楷体_GB2312" w:hAnsi="楷体_GB2312" w:cs="楷体_GB2312"/>
          <w:sz w:val="32"/>
        </w:rPr>
      </w:pP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（三）具体情况</w:t>
      </w:r>
    </w:p>
    <w:p w:rsidR="001D5644" w:rsidRDefault="00464F21">
      <w:pPr>
        <w:autoSpaceDE w:val="0"/>
        <w:autoSpaceDN w:val="0"/>
        <w:adjustRightInd w:val="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lang w:val="zh-CN"/>
        </w:rPr>
        <w:t>2018</w:t>
      </w:r>
      <w:r>
        <w:rPr>
          <w:rFonts w:ascii="仿宋_GB2312" w:eastAsia="仿宋_GB2312" w:hAnsi="仿宋" w:cs="仿宋" w:hint="eastAsia"/>
          <w:sz w:val="32"/>
          <w:szCs w:val="32"/>
          <w:lang w:val="zh-CN"/>
        </w:rPr>
        <w:t>年度一般公共预算财政拨款支出年初预算为</w:t>
      </w:r>
      <w:r>
        <w:rPr>
          <w:rFonts w:ascii="仿宋_GB2312" w:eastAsia="仿宋_GB2312" w:hAnsi="仿宋" w:cs="仿宋" w:hint="eastAsia"/>
          <w:sz w:val="32"/>
          <w:szCs w:val="32"/>
          <w:lang w:val="zh-CN"/>
        </w:rPr>
        <w:t>50.95</w:t>
      </w:r>
      <w:r>
        <w:rPr>
          <w:rFonts w:ascii="仿宋_GB2312" w:eastAsia="仿宋_GB2312" w:hAnsi="仿宋" w:cs="仿宋" w:hint="eastAsia"/>
          <w:sz w:val="32"/>
          <w:szCs w:val="32"/>
          <w:lang w:val="zh-CN"/>
        </w:rPr>
        <w:t>万元，支出决算为</w:t>
      </w:r>
      <w:r>
        <w:rPr>
          <w:rFonts w:ascii="仿宋_GB2312" w:eastAsia="仿宋_GB2312" w:hAnsi="仿宋" w:cs="仿宋" w:hint="eastAsia"/>
          <w:sz w:val="32"/>
          <w:szCs w:val="32"/>
          <w:lang w:val="zh-CN"/>
        </w:rPr>
        <w:t>47</w:t>
      </w:r>
      <w:r>
        <w:rPr>
          <w:rFonts w:ascii="仿宋_GB2312" w:eastAsia="仿宋_GB2312" w:hAnsi="仿宋" w:cs="仿宋" w:hint="eastAsia"/>
          <w:sz w:val="32"/>
          <w:szCs w:val="32"/>
          <w:lang w:val="zh-CN"/>
        </w:rPr>
        <w:t>.88</w:t>
      </w:r>
      <w:r>
        <w:rPr>
          <w:rFonts w:ascii="仿宋_GB2312" w:eastAsia="仿宋_GB2312" w:hAnsi="仿宋" w:cs="仿宋" w:hint="eastAsia"/>
          <w:sz w:val="32"/>
          <w:szCs w:val="32"/>
          <w:lang w:val="zh-CN"/>
        </w:rPr>
        <w:t>万元，完成年初预算的</w:t>
      </w:r>
      <w:r>
        <w:rPr>
          <w:rFonts w:ascii="仿宋_GB2312" w:eastAsia="仿宋_GB2312" w:hAnsi="仿宋" w:cs="仿宋" w:hint="eastAsia"/>
          <w:sz w:val="32"/>
          <w:szCs w:val="32"/>
          <w:lang w:val="zh-CN"/>
        </w:rPr>
        <w:t>93.976312%</w:t>
      </w:r>
      <w:r>
        <w:rPr>
          <w:rFonts w:ascii="仿宋_GB2312" w:eastAsia="仿宋_GB2312" w:hAnsi="仿宋" w:cs="仿宋" w:hint="eastAsia"/>
          <w:sz w:val="32"/>
          <w:szCs w:val="32"/>
          <w:lang w:val="zh-CN"/>
        </w:rPr>
        <w:t>。其中：</w:t>
      </w:r>
    </w:p>
    <w:p w:rsidR="001D5644" w:rsidRDefault="00464F21">
      <w:pPr>
        <w:numPr>
          <w:ilvl w:val="0"/>
          <w:numId w:val="2"/>
        </w:numPr>
        <w:autoSpaceDE w:val="0"/>
        <w:autoSpaceDN w:val="0"/>
        <w:adjustRightInd w:val="0"/>
        <w:ind w:firstLine="640"/>
        <w:rPr>
          <w:rFonts w:ascii="仿宋_GB2312" w:eastAsia="仿宋_GB2312" w:hAnsi="仿宋" w:cs="仿宋"/>
          <w:sz w:val="32"/>
          <w:szCs w:val="32"/>
        </w:rPr>
      </w:pPr>
      <w:r>
        <w:rPr>
          <w:rFonts w:ascii="仿宋_GB2312" w:eastAsia="仿宋_GB2312" w:hAnsi="仿宋" w:cs="仿宋" w:hint="eastAsia"/>
          <w:b/>
          <w:sz w:val="32"/>
          <w:szCs w:val="32"/>
        </w:rPr>
        <w:t>一般公共服务（类）党委办公厅（室）及相关机构事物（款）事业运行（项）。</w:t>
      </w:r>
      <w:r>
        <w:rPr>
          <w:rFonts w:ascii="仿宋_GB2312" w:eastAsia="仿宋_GB2312" w:hAnsi="仿宋" w:cs="仿宋" w:hint="eastAsia"/>
          <w:sz w:val="32"/>
          <w:szCs w:val="32"/>
        </w:rPr>
        <w:t>年初预算为</w:t>
      </w:r>
      <w:r>
        <w:rPr>
          <w:rFonts w:ascii="仿宋_GB2312" w:eastAsia="仿宋_GB2312" w:hAnsi="仿宋" w:cs="仿宋" w:hint="eastAsia"/>
          <w:sz w:val="32"/>
          <w:szCs w:val="32"/>
        </w:rPr>
        <w:t>0</w:t>
      </w:r>
      <w:r>
        <w:rPr>
          <w:rFonts w:ascii="仿宋_GB2312" w:eastAsia="仿宋_GB2312" w:hAnsi="仿宋" w:cs="仿宋" w:hint="eastAsia"/>
          <w:sz w:val="32"/>
          <w:szCs w:val="32"/>
        </w:rPr>
        <w:t>万元，支出决算为</w:t>
      </w:r>
      <w:r>
        <w:rPr>
          <w:rFonts w:ascii="仿宋_GB2312" w:eastAsia="仿宋_GB2312" w:hAnsi="仿宋" w:cs="仿宋" w:hint="eastAsia"/>
          <w:sz w:val="32"/>
          <w:szCs w:val="32"/>
        </w:rPr>
        <w:t>3.1</w:t>
      </w:r>
      <w:r>
        <w:rPr>
          <w:rFonts w:ascii="仿宋_GB2312" w:eastAsia="仿宋_GB2312" w:hAnsi="仿宋" w:cs="仿宋" w:hint="eastAsia"/>
          <w:sz w:val="32"/>
          <w:szCs w:val="32"/>
        </w:rPr>
        <w:t>万元，决算数大于预算数的主要原因是调整科目。</w:t>
      </w:r>
    </w:p>
    <w:p w:rsidR="001D5644" w:rsidRDefault="00464F21">
      <w:pPr>
        <w:autoSpaceDE w:val="0"/>
        <w:autoSpaceDN w:val="0"/>
        <w:adjustRightInd w:val="0"/>
        <w:rPr>
          <w:rFonts w:ascii="仿宋_GB2312" w:eastAsia="仿宋_GB2312" w:hAnsi="宋体" w:cs="Courier New"/>
          <w:bCs/>
          <w:sz w:val="32"/>
          <w:szCs w:val="32"/>
        </w:rPr>
      </w:pPr>
      <w:r>
        <w:rPr>
          <w:rFonts w:ascii="仿宋_GB2312" w:eastAsia="仿宋_GB2312" w:hAnsi="仿宋" w:cs="仿宋" w:hint="eastAsia"/>
          <w:b/>
          <w:sz w:val="32"/>
          <w:szCs w:val="32"/>
        </w:rPr>
        <w:t xml:space="preserve">    2</w:t>
      </w:r>
      <w:r>
        <w:rPr>
          <w:rFonts w:ascii="仿宋_GB2312" w:eastAsia="仿宋_GB2312" w:hAnsi="仿宋" w:cs="仿宋" w:hint="eastAsia"/>
          <w:b/>
          <w:sz w:val="32"/>
          <w:szCs w:val="32"/>
        </w:rPr>
        <w:t>．社会保障和就业（类）行政事业单位离退休（款）机关事业单位基本养老保险缴费（项）。</w:t>
      </w:r>
      <w:r>
        <w:rPr>
          <w:rFonts w:ascii="仿宋_GB2312" w:eastAsia="仿宋_GB2312" w:hAnsi="仿宋" w:cs="仿宋" w:hint="eastAsia"/>
          <w:sz w:val="32"/>
          <w:szCs w:val="32"/>
        </w:rPr>
        <w:t>年初预算</w:t>
      </w:r>
      <w:r>
        <w:rPr>
          <w:rFonts w:ascii="仿宋_GB2312" w:eastAsia="仿宋_GB2312" w:hAnsi="仿宋" w:cs="仿宋" w:hint="eastAsia"/>
          <w:sz w:val="32"/>
          <w:szCs w:val="32"/>
        </w:rPr>
        <w:t>6.12</w:t>
      </w:r>
      <w:r>
        <w:rPr>
          <w:rFonts w:ascii="仿宋_GB2312" w:eastAsia="仿宋_GB2312" w:hAnsi="仿宋" w:cs="仿宋" w:hint="eastAsia"/>
          <w:sz w:val="32"/>
          <w:szCs w:val="32"/>
        </w:rPr>
        <w:t>万元，支出决算为</w:t>
      </w:r>
      <w:r>
        <w:rPr>
          <w:rFonts w:ascii="仿宋_GB2312" w:eastAsia="仿宋_GB2312" w:hAnsi="仿宋" w:cs="仿宋" w:hint="eastAsia"/>
          <w:sz w:val="32"/>
          <w:szCs w:val="32"/>
        </w:rPr>
        <w:t>6.12</w:t>
      </w:r>
      <w:r>
        <w:rPr>
          <w:rFonts w:ascii="仿宋_GB2312" w:eastAsia="仿宋_GB2312" w:hAnsi="仿宋" w:cs="仿宋" w:hint="eastAsia"/>
          <w:sz w:val="32"/>
          <w:szCs w:val="32"/>
        </w:rPr>
        <w:t>万元，完成年初预算的</w:t>
      </w:r>
      <w:r>
        <w:rPr>
          <w:rFonts w:ascii="仿宋_GB2312" w:eastAsia="仿宋_GB2312" w:hAnsi="仿宋" w:cs="仿宋" w:hint="eastAsia"/>
          <w:sz w:val="32"/>
          <w:szCs w:val="32"/>
        </w:rPr>
        <w:t>100%</w:t>
      </w:r>
      <w:r>
        <w:rPr>
          <w:rFonts w:ascii="仿宋_GB2312" w:eastAsia="仿宋_GB2312" w:hAnsi="仿宋" w:cs="仿宋" w:hint="eastAsia"/>
          <w:sz w:val="32"/>
          <w:szCs w:val="32"/>
        </w:rPr>
        <w:t>。决算数和预算数相同</w:t>
      </w:r>
      <w:r>
        <w:rPr>
          <w:rFonts w:ascii="仿宋_GB2312" w:eastAsia="仿宋_GB2312" w:hAnsi="宋体" w:cs="Courier New" w:hint="eastAsia"/>
          <w:bCs/>
          <w:sz w:val="32"/>
          <w:szCs w:val="32"/>
        </w:rPr>
        <w:t>。</w:t>
      </w:r>
    </w:p>
    <w:p w:rsidR="001D5644" w:rsidRDefault="00464F21" w:rsidP="00D723CB">
      <w:pPr>
        <w:autoSpaceDE w:val="0"/>
        <w:autoSpaceDN w:val="0"/>
        <w:adjustRightInd w:val="0"/>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3</w:t>
      </w:r>
      <w:r>
        <w:rPr>
          <w:rFonts w:ascii="仿宋_GB2312" w:eastAsia="仿宋_GB2312" w:hAnsi="仿宋" w:cs="仿宋" w:hint="eastAsia"/>
          <w:b/>
          <w:sz w:val="32"/>
          <w:szCs w:val="32"/>
        </w:rPr>
        <w:t>、医疗卫生与计划生育（类）行政事业单位医疗（款）行政单位医疗（项）。</w:t>
      </w:r>
      <w:r>
        <w:rPr>
          <w:rFonts w:ascii="仿宋_GB2312" w:eastAsia="仿宋_GB2312" w:hAnsi="仿宋" w:cs="仿宋" w:hint="eastAsia"/>
          <w:sz w:val="32"/>
          <w:szCs w:val="32"/>
        </w:rPr>
        <w:t>年初预算为</w:t>
      </w:r>
      <w:r>
        <w:rPr>
          <w:rFonts w:ascii="仿宋_GB2312" w:eastAsia="仿宋_GB2312" w:hAnsi="仿宋" w:cs="仿宋" w:hint="eastAsia"/>
          <w:sz w:val="32"/>
          <w:szCs w:val="32"/>
        </w:rPr>
        <w:t>1.84</w:t>
      </w:r>
      <w:r>
        <w:rPr>
          <w:rFonts w:ascii="仿宋_GB2312" w:eastAsia="仿宋_GB2312" w:hAnsi="仿宋" w:cs="仿宋" w:hint="eastAsia"/>
          <w:sz w:val="32"/>
          <w:szCs w:val="32"/>
        </w:rPr>
        <w:t>万元，支出决算为</w:t>
      </w:r>
      <w:r>
        <w:rPr>
          <w:rFonts w:ascii="仿宋_GB2312" w:eastAsia="仿宋_GB2312" w:hAnsi="仿宋" w:cs="仿宋" w:hint="eastAsia"/>
          <w:sz w:val="32"/>
          <w:szCs w:val="32"/>
        </w:rPr>
        <w:t>1.8</w:t>
      </w:r>
      <w:r>
        <w:rPr>
          <w:rFonts w:ascii="仿宋_GB2312" w:eastAsia="仿宋_GB2312" w:hAnsi="仿宋" w:cs="仿宋" w:hint="eastAsia"/>
          <w:sz w:val="32"/>
          <w:szCs w:val="32"/>
        </w:rPr>
        <w:t>万元，完成年</w:t>
      </w:r>
      <w:r>
        <w:rPr>
          <w:rFonts w:ascii="仿宋_GB2312" w:eastAsia="仿宋_GB2312" w:hAnsi="仿宋" w:cs="仿宋" w:hint="eastAsia"/>
          <w:sz w:val="32"/>
          <w:szCs w:val="32"/>
        </w:rPr>
        <w:t>初预算的</w:t>
      </w:r>
      <w:r>
        <w:rPr>
          <w:rFonts w:ascii="仿宋_GB2312" w:eastAsia="仿宋_GB2312" w:hAnsi="仿宋" w:cs="仿宋" w:hint="eastAsia"/>
          <w:sz w:val="32"/>
          <w:szCs w:val="32"/>
        </w:rPr>
        <w:t>97.83%</w:t>
      </w:r>
      <w:r>
        <w:rPr>
          <w:rFonts w:ascii="仿宋_GB2312" w:eastAsia="仿宋_GB2312" w:hAnsi="仿宋" w:cs="仿宋" w:hint="eastAsia"/>
          <w:sz w:val="32"/>
          <w:szCs w:val="32"/>
        </w:rPr>
        <w:t>。决算数和预算数产生差异的原因是人员变动。</w:t>
      </w:r>
    </w:p>
    <w:p w:rsidR="001D5644" w:rsidRDefault="00464F21" w:rsidP="00D723CB">
      <w:pPr>
        <w:autoSpaceDE w:val="0"/>
        <w:autoSpaceDN w:val="0"/>
        <w:adjustRightInd w:val="0"/>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4.</w:t>
      </w:r>
      <w:r>
        <w:rPr>
          <w:rFonts w:ascii="仿宋_GB2312" w:eastAsia="仿宋_GB2312" w:hAnsi="仿宋" w:cs="仿宋" w:hint="eastAsia"/>
          <w:b/>
          <w:sz w:val="32"/>
          <w:szCs w:val="32"/>
        </w:rPr>
        <w:t>一般公共服务（类）党委办公厅（室）及相关机构事物（款）行政运行（项）。</w:t>
      </w:r>
      <w:r>
        <w:rPr>
          <w:rFonts w:ascii="仿宋_GB2312" w:eastAsia="仿宋_GB2312" w:hAnsi="仿宋" w:cs="仿宋" w:hint="eastAsia"/>
          <w:sz w:val="32"/>
          <w:szCs w:val="32"/>
        </w:rPr>
        <w:t>年初预算为</w:t>
      </w:r>
      <w:r>
        <w:rPr>
          <w:rFonts w:ascii="仿宋_GB2312" w:eastAsia="仿宋_GB2312" w:hAnsi="仿宋" w:cs="仿宋" w:hint="eastAsia"/>
          <w:sz w:val="32"/>
          <w:szCs w:val="32"/>
        </w:rPr>
        <w:t>36.99</w:t>
      </w:r>
      <w:r>
        <w:rPr>
          <w:rFonts w:ascii="仿宋_GB2312" w:eastAsia="仿宋_GB2312" w:hAnsi="仿宋" w:cs="仿宋" w:hint="eastAsia"/>
          <w:sz w:val="32"/>
          <w:szCs w:val="32"/>
        </w:rPr>
        <w:t>万元，支出决算为</w:t>
      </w:r>
      <w:r>
        <w:rPr>
          <w:rFonts w:ascii="仿宋_GB2312" w:eastAsia="仿宋_GB2312" w:hAnsi="仿宋" w:cs="仿宋" w:hint="eastAsia"/>
          <w:sz w:val="32"/>
          <w:szCs w:val="32"/>
        </w:rPr>
        <w:t>36.86</w:t>
      </w:r>
      <w:r>
        <w:rPr>
          <w:rFonts w:ascii="仿宋_GB2312" w:eastAsia="仿宋_GB2312" w:hAnsi="仿宋" w:cs="仿宋" w:hint="eastAsia"/>
          <w:sz w:val="32"/>
          <w:szCs w:val="32"/>
        </w:rPr>
        <w:t>万元，完成年初预算的</w:t>
      </w:r>
      <w:r>
        <w:rPr>
          <w:rFonts w:ascii="仿宋_GB2312" w:eastAsia="仿宋_GB2312" w:hAnsi="仿宋" w:cs="仿宋" w:hint="eastAsia"/>
          <w:sz w:val="32"/>
          <w:szCs w:val="32"/>
        </w:rPr>
        <w:t>99.65%</w:t>
      </w:r>
      <w:r>
        <w:rPr>
          <w:rFonts w:ascii="仿宋_GB2312" w:eastAsia="仿宋_GB2312" w:hAnsi="仿宋" w:cs="仿宋" w:hint="eastAsia"/>
          <w:sz w:val="32"/>
          <w:szCs w:val="32"/>
        </w:rPr>
        <w:t>。决算数小预算数的主要原因是减少开支。</w:t>
      </w:r>
    </w:p>
    <w:p w:rsidR="001D5644" w:rsidRDefault="00464F21">
      <w:pPr>
        <w:autoSpaceDE w:val="0"/>
        <w:autoSpaceDN w:val="0"/>
        <w:ind w:firstLineChars="200" w:firstLine="640"/>
        <w:rPr>
          <w:rFonts w:ascii="仿宋" w:eastAsia="仿宋" w:hAnsi="仿宋"/>
          <w:sz w:val="32"/>
        </w:rPr>
      </w:pPr>
      <w:r>
        <w:rPr>
          <w:rFonts w:ascii="黑体" w:eastAsia="黑体" w:hAnsi="黑体" w:hint="eastAsia"/>
          <w:sz w:val="32"/>
        </w:rPr>
        <w:t>六、一般公共预算财政拨款基本支出决算情况说明</w:t>
      </w:r>
    </w:p>
    <w:p w:rsidR="001D5644" w:rsidRDefault="00464F21">
      <w:pPr>
        <w:snapToGrid w:val="0"/>
        <w:spacing w:line="570" w:lineRule="exact"/>
        <w:ind w:firstLineChars="200" w:firstLine="640"/>
        <w:jc w:val="left"/>
        <w:rPr>
          <w:rFonts w:ascii="仿宋_GB2312" w:eastAsia="仿宋_GB2312" w:hAnsi="仿宋_GB2312" w:cs="仿宋_GB2312"/>
          <w:sz w:val="32"/>
          <w:szCs w:val="32"/>
          <w:lang w:val="zh-CN"/>
        </w:rPr>
      </w:pPr>
      <w:r>
        <w:rPr>
          <w:rFonts w:ascii="仿宋" w:eastAsia="仿宋" w:hAnsi="仿宋" w:hint="eastAsia"/>
          <w:sz w:val="32"/>
        </w:rPr>
        <w:lastRenderedPageBreak/>
        <w:t xml:space="preserve"> </w:t>
      </w:r>
      <w:r>
        <w:rPr>
          <w:rFonts w:ascii="仿宋_GB2312" w:eastAsia="仿宋_GB2312" w:hAnsi="仿宋" w:cs="仿宋" w:hint="eastAsia"/>
          <w:sz w:val="32"/>
          <w:szCs w:val="32"/>
          <w:lang w:val="zh-CN"/>
        </w:rPr>
        <w:t>2018</w:t>
      </w:r>
      <w:r>
        <w:rPr>
          <w:rFonts w:ascii="仿宋_GB2312" w:eastAsia="仿宋_GB2312" w:hAnsi="仿宋" w:cs="仿宋" w:hint="eastAsia"/>
          <w:sz w:val="32"/>
          <w:szCs w:val="32"/>
          <w:lang w:val="zh-CN"/>
        </w:rPr>
        <w:t>年度一般公共预算财政拨款基本支出</w:t>
      </w:r>
      <w:r>
        <w:rPr>
          <w:rFonts w:ascii="仿宋_GB2312" w:eastAsia="仿宋_GB2312" w:hAnsi="仿宋" w:cs="仿宋" w:hint="eastAsia"/>
          <w:sz w:val="32"/>
          <w:szCs w:val="32"/>
          <w:lang w:val="zh-CN"/>
        </w:rPr>
        <w:t>47.88</w:t>
      </w:r>
      <w:r>
        <w:rPr>
          <w:rFonts w:ascii="仿宋_GB2312" w:eastAsia="仿宋_GB2312" w:hAnsi="仿宋" w:cs="仿宋" w:hint="eastAsia"/>
          <w:sz w:val="32"/>
          <w:szCs w:val="32"/>
          <w:lang w:val="zh-CN"/>
        </w:rPr>
        <w:t>万元。其中：人员经费</w:t>
      </w:r>
      <w:r>
        <w:rPr>
          <w:rFonts w:ascii="仿宋_GB2312" w:eastAsia="仿宋_GB2312" w:hAnsi="仿宋" w:cs="仿宋" w:hint="eastAsia"/>
          <w:sz w:val="32"/>
          <w:szCs w:val="32"/>
          <w:lang w:val="zh-CN"/>
        </w:rPr>
        <w:t>43.31</w:t>
      </w:r>
      <w:r>
        <w:rPr>
          <w:rFonts w:ascii="仿宋_GB2312" w:eastAsia="仿宋_GB2312" w:hAnsi="仿宋" w:cs="仿宋" w:hint="eastAsia"/>
          <w:sz w:val="32"/>
          <w:szCs w:val="32"/>
          <w:lang w:val="zh-CN"/>
        </w:rPr>
        <w:t>万元，</w:t>
      </w:r>
      <w:r>
        <w:rPr>
          <w:rFonts w:ascii="仿宋_GB2312" w:eastAsia="仿宋_GB2312" w:hAnsi="仿宋_GB2312" w:cs="仿宋_GB2312" w:hint="eastAsia"/>
          <w:sz w:val="32"/>
          <w:szCs w:val="32"/>
          <w:lang w:val="zh-CN"/>
        </w:rPr>
        <w:t>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Pr>
          <w:rFonts w:ascii="仿宋_GB2312" w:eastAsia="仿宋_GB2312" w:hAnsi="仿宋" w:cs="仿宋" w:hint="eastAsia"/>
          <w:sz w:val="32"/>
          <w:szCs w:val="32"/>
          <w:lang w:val="zh-CN"/>
        </w:rPr>
        <w:t>；公用经费</w:t>
      </w:r>
      <w:r>
        <w:rPr>
          <w:rFonts w:ascii="仿宋_GB2312" w:eastAsia="仿宋_GB2312" w:hAnsi="仿宋" w:cs="仿宋" w:hint="eastAsia"/>
          <w:sz w:val="32"/>
          <w:szCs w:val="32"/>
          <w:lang w:val="zh-CN"/>
        </w:rPr>
        <w:t>4.57</w:t>
      </w:r>
      <w:r>
        <w:rPr>
          <w:rFonts w:ascii="仿宋_GB2312" w:eastAsia="仿宋_GB2312" w:hAnsi="仿宋" w:cs="仿宋" w:hint="eastAsia"/>
          <w:sz w:val="32"/>
          <w:szCs w:val="32"/>
          <w:lang w:val="zh-CN"/>
        </w:rPr>
        <w:t>万元，</w:t>
      </w:r>
      <w:r>
        <w:rPr>
          <w:rFonts w:ascii="仿宋_GB2312" w:eastAsia="仿宋_GB2312" w:hAnsi="仿宋_GB2312" w:cs="仿宋_GB2312" w:hint="eastAsia"/>
          <w:sz w:val="32"/>
          <w:szCs w:val="32"/>
          <w:lang w:val="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w:t>
      </w:r>
      <w:r>
        <w:rPr>
          <w:rFonts w:ascii="仿宋_GB2312" w:eastAsia="仿宋_GB2312" w:hAnsi="仿宋_GB2312" w:cs="仿宋_GB2312" w:hint="eastAsia"/>
          <w:sz w:val="32"/>
          <w:szCs w:val="32"/>
          <w:lang w:val="zh-CN"/>
        </w:rPr>
        <w:t>税金及附加费用、其他商品和服务支出、办公设备购置、专用设备购置、信息网络及软件购置更新、其他资本性支出。</w:t>
      </w:r>
    </w:p>
    <w:p w:rsidR="001D5644" w:rsidRDefault="00464F21">
      <w:pPr>
        <w:autoSpaceDE w:val="0"/>
        <w:autoSpaceDN w:val="0"/>
        <w:adjustRightInd w:val="0"/>
        <w:rPr>
          <w:rFonts w:ascii="黑体" w:eastAsia="黑体" w:hAnsi="黑体"/>
          <w:sz w:val="32"/>
        </w:rPr>
      </w:pPr>
      <w:r>
        <w:rPr>
          <w:rFonts w:ascii="黑体" w:eastAsia="黑体" w:hAnsi="黑体" w:hint="eastAsia"/>
          <w:sz w:val="32"/>
        </w:rPr>
        <w:t>七、一般公共预算财政拨款</w:t>
      </w:r>
      <w:r>
        <w:rPr>
          <w:rFonts w:ascii="黑体" w:eastAsia="黑体" w:hAnsi="黑体"/>
          <w:sz w:val="32"/>
        </w:rPr>
        <w:t>“</w:t>
      </w:r>
      <w:r>
        <w:rPr>
          <w:rFonts w:ascii="黑体" w:eastAsia="黑体" w:hAnsi="黑体" w:hint="eastAsia"/>
          <w:sz w:val="32"/>
        </w:rPr>
        <w:t>三公</w:t>
      </w:r>
      <w:r>
        <w:rPr>
          <w:rFonts w:ascii="黑体" w:eastAsia="黑体" w:hAnsi="黑体"/>
          <w:sz w:val="32"/>
        </w:rPr>
        <w:t>”</w:t>
      </w:r>
      <w:r>
        <w:rPr>
          <w:rFonts w:ascii="黑体" w:eastAsia="黑体" w:hAnsi="黑体" w:hint="eastAsia"/>
          <w:sz w:val="32"/>
        </w:rPr>
        <w:t>经费支出决算情况说明</w:t>
      </w:r>
    </w:p>
    <w:p w:rsidR="001D5644" w:rsidRDefault="00464F21">
      <w:pPr>
        <w:autoSpaceDE w:val="0"/>
        <w:autoSpaceDN w:val="0"/>
        <w:ind w:firstLineChars="200" w:firstLine="640"/>
        <w:rPr>
          <w:rFonts w:ascii="楷体_GB2312" w:eastAsia="楷体_GB2312" w:hAnsi="楷体_GB2312" w:cs="楷体_GB2312"/>
          <w:sz w:val="32"/>
        </w:rPr>
      </w:pPr>
      <w:r>
        <w:rPr>
          <w:rFonts w:ascii="楷体_GB2312" w:eastAsia="楷体_GB2312" w:hAnsi="楷体_GB2312" w:cs="楷体_GB2312" w:hint="eastAsia"/>
          <w:sz w:val="32"/>
        </w:rPr>
        <w:t>（一）“三公”经费财政拨款支出决算总体情况说明。</w:t>
      </w:r>
    </w:p>
    <w:p w:rsidR="001D5644" w:rsidRDefault="00464F21">
      <w:pPr>
        <w:shd w:val="clear" w:color="auto" w:fill="FFFFFF"/>
        <w:adjustRightInd w:val="0"/>
        <w:snapToGrid w:val="0"/>
        <w:spacing w:line="360" w:lineRule="auto"/>
        <w:rPr>
          <w:rFonts w:ascii="宋体"/>
          <w:kern w:val="0"/>
          <w:sz w:val="38"/>
          <w:lang w:val="zh-CN"/>
        </w:rPr>
      </w:pPr>
      <w:r>
        <w:rPr>
          <w:rFonts w:ascii="仿宋_GB2312" w:eastAsia="仿宋_GB2312" w:hAnsi="仿宋_GB2312" w:cs="仿宋_GB2312" w:hint="eastAsia"/>
          <w:sz w:val="32"/>
        </w:rPr>
        <w:t xml:space="preserve">    2018</w:t>
      </w:r>
      <w:r>
        <w:rPr>
          <w:rFonts w:ascii="仿宋_GB2312" w:eastAsia="仿宋_GB2312" w:hAnsi="仿宋_GB2312" w:cs="仿宋_GB2312" w:hint="eastAsia"/>
          <w:sz w:val="32"/>
        </w:rPr>
        <w:t>年度“三公”经费财政拨款支出预算为</w:t>
      </w:r>
      <w:r>
        <w:rPr>
          <w:rFonts w:ascii="仿宋_GB2312" w:eastAsia="仿宋_GB2312" w:hAnsi="仿宋_GB2312" w:cs="仿宋_GB2312" w:hint="eastAsia"/>
          <w:sz w:val="32"/>
        </w:rPr>
        <w:t>0</w:t>
      </w:r>
      <w:r>
        <w:rPr>
          <w:rFonts w:ascii="仿宋_GB2312" w:eastAsia="仿宋_GB2312" w:hAnsi="仿宋_GB2312" w:cs="仿宋_GB2312" w:hint="eastAsia"/>
          <w:sz w:val="32"/>
        </w:rPr>
        <w:t>万元，支出决算为</w:t>
      </w:r>
      <w:r>
        <w:rPr>
          <w:rFonts w:ascii="仿宋_GB2312" w:eastAsia="仿宋_GB2312" w:hAnsi="仿宋_GB2312" w:cs="仿宋_GB2312" w:hint="eastAsia"/>
          <w:sz w:val="32"/>
        </w:rPr>
        <w:t>0</w:t>
      </w:r>
      <w:r>
        <w:rPr>
          <w:rFonts w:ascii="仿宋_GB2312" w:eastAsia="仿宋_GB2312" w:hAnsi="仿宋_GB2312" w:cs="仿宋_GB2312" w:hint="eastAsia"/>
          <w:sz w:val="32"/>
        </w:rPr>
        <w:t>万元，完成预算的</w:t>
      </w:r>
      <w:r>
        <w:rPr>
          <w:rFonts w:ascii="仿宋_GB2312" w:eastAsia="仿宋_GB2312" w:hAnsi="仿宋_GB2312" w:cs="仿宋_GB2312" w:hint="eastAsia"/>
          <w:sz w:val="32"/>
        </w:rPr>
        <w:t>0%</w:t>
      </w:r>
      <w:r>
        <w:rPr>
          <w:rFonts w:ascii="仿宋_GB2312" w:eastAsia="仿宋_GB2312" w:hAnsi="仿宋_GB2312" w:cs="仿宋_GB2312" w:hint="eastAsia"/>
          <w:sz w:val="32"/>
        </w:rPr>
        <w:t>。</w:t>
      </w:r>
    </w:p>
    <w:p w:rsidR="001D5644" w:rsidRDefault="00464F21">
      <w:pPr>
        <w:autoSpaceDE w:val="0"/>
        <w:autoSpaceDN w:val="0"/>
        <w:rPr>
          <w:rFonts w:ascii="楷体_GB2312" w:eastAsia="楷体_GB2312" w:hAnsi="楷体_GB2312" w:cs="楷体_GB2312"/>
          <w:sz w:val="32"/>
        </w:rPr>
      </w:pP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（二）“三公”经费财政拨款支出决算具体情况说明。</w:t>
      </w:r>
    </w:p>
    <w:p w:rsidR="001D5644" w:rsidRDefault="00464F21">
      <w:pPr>
        <w:shd w:val="clear" w:color="auto" w:fill="FFFFFF"/>
        <w:adjustRightInd w:val="0"/>
        <w:snapToGrid w:val="0"/>
        <w:spacing w:line="360" w:lineRule="auto"/>
        <w:rPr>
          <w:rFonts w:ascii="仿宋_GB2312" w:eastAsia="仿宋_GB2312" w:hAnsi="仿宋_GB2312" w:cs="仿宋_GB2312"/>
          <w:sz w:val="32"/>
        </w:rPr>
      </w:pPr>
      <w:r>
        <w:rPr>
          <w:rFonts w:ascii="仿宋_GB2312" w:eastAsia="仿宋_GB2312" w:hAnsi="仿宋_GB2312" w:cs="仿宋_GB2312" w:hint="eastAsia"/>
          <w:sz w:val="32"/>
        </w:rPr>
        <w:t xml:space="preserve">    2018</w:t>
      </w:r>
      <w:r>
        <w:rPr>
          <w:rFonts w:ascii="仿宋_GB2312" w:eastAsia="仿宋_GB2312" w:hAnsi="仿宋_GB2312" w:cs="仿宋_GB2312" w:hint="eastAsia"/>
          <w:sz w:val="32"/>
        </w:rPr>
        <w:t>年度“三公”经费财政拨款支出决算中，因公出国（境）费支出决算</w:t>
      </w:r>
      <w:r>
        <w:rPr>
          <w:rFonts w:ascii="仿宋_GB2312" w:eastAsia="仿宋_GB2312" w:hAnsi="仿宋_GB2312" w:cs="仿宋_GB2312" w:hint="eastAsia"/>
          <w:sz w:val="32"/>
        </w:rPr>
        <w:t>0</w:t>
      </w:r>
      <w:r>
        <w:rPr>
          <w:rFonts w:ascii="仿宋_GB2312" w:eastAsia="仿宋_GB2312" w:hAnsi="仿宋_GB2312" w:cs="仿宋_GB2312" w:hint="eastAsia"/>
          <w:sz w:val="32"/>
        </w:rPr>
        <w:t>万元，完成预算的</w:t>
      </w:r>
      <w:r>
        <w:rPr>
          <w:rFonts w:ascii="仿宋_GB2312" w:eastAsia="仿宋_GB2312" w:hAnsi="仿宋_GB2312" w:cs="仿宋_GB2312" w:hint="eastAsia"/>
          <w:sz w:val="32"/>
        </w:rPr>
        <w:t>0%</w:t>
      </w:r>
      <w:r>
        <w:rPr>
          <w:rFonts w:ascii="仿宋_GB2312" w:eastAsia="仿宋_GB2312" w:hAnsi="仿宋_GB2312" w:cs="仿宋_GB2312" w:hint="eastAsia"/>
          <w:sz w:val="32"/>
        </w:rPr>
        <w:t>，占</w:t>
      </w:r>
      <w:r>
        <w:rPr>
          <w:rFonts w:ascii="仿宋_GB2312" w:eastAsia="仿宋_GB2312" w:hAnsi="仿宋_GB2312" w:cs="仿宋_GB2312" w:hint="eastAsia"/>
          <w:sz w:val="32"/>
        </w:rPr>
        <w:t>0%</w:t>
      </w:r>
      <w:r>
        <w:rPr>
          <w:rFonts w:ascii="仿宋_GB2312" w:eastAsia="仿宋_GB2312" w:hAnsi="仿宋_GB2312" w:cs="仿宋_GB2312" w:hint="eastAsia"/>
          <w:sz w:val="32"/>
        </w:rPr>
        <w:t>；公务用车购置及运行费支出决算</w:t>
      </w:r>
      <w:r>
        <w:rPr>
          <w:rFonts w:ascii="仿宋_GB2312" w:eastAsia="仿宋_GB2312" w:hAnsi="仿宋_GB2312" w:cs="仿宋_GB2312" w:hint="eastAsia"/>
          <w:sz w:val="32"/>
        </w:rPr>
        <w:t>0</w:t>
      </w:r>
      <w:r>
        <w:rPr>
          <w:rFonts w:ascii="仿宋_GB2312" w:eastAsia="仿宋_GB2312" w:hAnsi="仿宋_GB2312" w:cs="仿宋_GB2312" w:hint="eastAsia"/>
          <w:sz w:val="32"/>
        </w:rPr>
        <w:t>万元，完成预</w:t>
      </w:r>
      <w:r>
        <w:rPr>
          <w:rFonts w:ascii="仿宋_GB2312" w:eastAsia="仿宋_GB2312" w:hAnsi="仿宋_GB2312" w:cs="仿宋_GB2312" w:hint="eastAsia"/>
          <w:sz w:val="32"/>
        </w:rPr>
        <w:t>算的</w:t>
      </w:r>
      <w:r>
        <w:rPr>
          <w:rFonts w:ascii="仿宋_GB2312" w:eastAsia="仿宋_GB2312" w:hAnsi="仿宋_GB2312" w:cs="仿宋_GB2312" w:hint="eastAsia"/>
          <w:sz w:val="32"/>
        </w:rPr>
        <w:t>0%</w:t>
      </w:r>
      <w:r>
        <w:rPr>
          <w:rFonts w:ascii="仿宋_GB2312" w:eastAsia="仿宋_GB2312" w:hAnsi="仿宋_GB2312" w:cs="仿宋_GB2312" w:hint="eastAsia"/>
          <w:sz w:val="32"/>
        </w:rPr>
        <w:t>，占</w:t>
      </w:r>
      <w:r>
        <w:rPr>
          <w:rFonts w:ascii="仿宋_GB2312" w:eastAsia="仿宋_GB2312" w:hAnsi="仿宋_GB2312" w:cs="仿宋_GB2312" w:hint="eastAsia"/>
          <w:sz w:val="32"/>
        </w:rPr>
        <w:t>0%</w:t>
      </w:r>
      <w:r>
        <w:rPr>
          <w:rFonts w:ascii="仿宋_GB2312" w:eastAsia="仿宋_GB2312" w:hAnsi="仿宋_GB2312" w:cs="仿宋_GB2312" w:hint="eastAsia"/>
          <w:sz w:val="32"/>
        </w:rPr>
        <w:t>；公务接待费</w:t>
      </w:r>
      <w:r>
        <w:rPr>
          <w:rFonts w:ascii="仿宋_GB2312" w:eastAsia="仿宋_GB2312" w:hAnsi="仿宋_GB2312" w:cs="仿宋_GB2312" w:hint="eastAsia"/>
          <w:sz w:val="32"/>
        </w:rPr>
        <w:lastRenderedPageBreak/>
        <w:t>支出决算</w:t>
      </w:r>
      <w:r>
        <w:rPr>
          <w:rFonts w:ascii="仿宋_GB2312" w:eastAsia="仿宋_GB2312" w:hAnsi="仿宋_GB2312" w:cs="仿宋_GB2312" w:hint="eastAsia"/>
          <w:sz w:val="32"/>
        </w:rPr>
        <w:t>0</w:t>
      </w:r>
      <w:r>
        <w:rPr>
          <w:rFonts w:ascii="仿宋_GB2312" w:eastAsia="仿宋_GB2312" w:hAnsi="仿宋_GB2312" w:cs="仿宋_GB2312" w:hint="eastAsia"/>
          <w:sz w:val="32"/>
        </w:rPr>
        <w:t>万元，完成预算的</w:t>
      </w:r>
      <w:r>
        <w:rPr>
          <w:rFonts w:ascii="仿宋_GB2312" w:eastAsia="仿宋_GB2312" w:hAnsi="仿宋_GB2312" w:cs="仿宋_GB2312" w:hint="eastAsia"/>
          <w:sz w:val="32"/>
        </w:rPr>
        <w:t>0%</w:t>
      </w:r>
      <w:r>
        <w:rPr>
          <w:rFonts w:ascii="仿宋_GB2312" w:eastAsia="仿宋_GB2312" w:hAnsi="仿宋_GB2312" w:cs="仿宋_GB2312" w:hint="eastAsia"/>
          <w:sz w:val="32"/>
        </w:rPr>
        <w:t>，占</w:t>
      </w:r>
      <w:r>
        <w:rPr>
          <w:rFonts w:ascii="仿宋_GB2312" w:eastAsia="仿宋_GB2312" w:hAnsi="仿宋_GB2312" w:cs="仿宋_GB2312" w:hint="eastAsia"/>
          <w:sz w:val="32"/>
        </w:rPr>
        <w:t>0%</w:t>
      </w:r>
      <w:r>
        <w:rPr>
          <w:rFonts w:ascii="仿宋_GB2312" w:eastAsia="仿宋_GB2312" w:hAnsi="仿宋_GB2312" w:cs="仿宋_GB2312" w:hint="eastAsia"/>
          <w:sz w:val="32"/>
        </w:rPr>
        <w:t>。具体情况如下：</w:t>
      </w:r>
    </w:p>
    <w:p w:rsidR="001D5644" w:rsidRDefault="00464F21">
      <w:pPr>
        <w:ind w:firstLineChars="200" w:firstLine="640"/>
        <w:jc w:val="left"/>
        <w:rPr>
          <w:rFonts w:ascii="仿宋_GB2312" w:eastAsia="仿宋_GB2312" w:hAnsi="仿宋_GB2312" w:cs="仿宋_GB2312"/>
          <w:sz w:val="32"/>
          <w:lang w:val="zh-CN"/>
        </w:rPr>
      </w:pPr>
      <w:r>
        <w:rPr>
          <w:rFonts w:ascii="仿宋_GB2312" w:eastAsia="仿宋_GB2312" w:hAnsi="仿宋_GB2312" w:cs="仿宋_GB2312" w:hint="eastAsia"/>
          <w:sz w:val="32"/>
          <w:lang w:val="zh-CN"/>
        </w:rPr>
        <w:t>1</w:t>
      </w:r>
      <w:r>
        <w:rPr>
          <w:rFonts w:ascii="仿宋_GB2312" w:eastAsia="仿宋_GB2312" w:hAnsi="仿宋_GB2312" w:cs="仿宋_GB2312" w:hint="eastAsia"/>
          <w:sz w:val="32"/>
          <w:lang w:val="zh-CN"/>
        </w:rPr>
        <w:t>．因公出国（境）费年初预算为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万元，支出决算为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万元，完成年初预算的</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。决算数与年初预算数存在差异的主要原因是</w:t>
      </w:r>
      <w:r>
        <w:rPr>
          <w:rFonts w:ascii="仿宋_GB2312" w:eastAsia="仿宋_GB2312" w:hAnsi="仿宋_GB2312" w:cs="仿宋_GB2312" w:hint="eastAsia"/>
          <w:sz w:val="32"/>
        </w:rPr>
        <w:t>2018</w:t>
      </w:r>
      <w:r>
        <w:rPr>
          <w:rFonts w:ascii="仿宋_GB2312" w:eastAsia="仿宋_GB2312" w:hAnsi="仿宋_GB2312" w:cs="仿宋_GB2312" w:hint="eastAsia"/>
          <w:sz w:val="32"/>
        </w:rPr>
        <w:t>年度因公出国（境）费支出均为</w:t>
      </w:r>
      <w:r>
        <w:rPr>
          <w:rFonts w:ascii="仿宋_GB2312" w:eastAsia="仿宋_GB2312" w:hAnsi="仿宋_GB2312" w:cs="仿宋_GB2312" w:hint="eastAsia"/>
          <w:sz w:val="32"/>
        </w:rPr>
        <w:t>0</w:t>
      </w:r>
      <w:r>
        <w:rPr>
          <w:rFonts w:ascii="仿宋_GB2312" w:eastAsia="仿宋_GB2312" w:hAnsi="仿宋_GB2312" w:cs="仿宋_GB2312" w:hint="eastAsia"/>
          <w:sz w:val="32"/>
        </w:rPr>
        <w:t>万元。</w:t>
      </w:r>
      <w:r>
        <w:rPr>
          <w:rFonts w:ascii="仿宋_GB2312" w:eastAsia="仿宋_GB2312" w:hAnsi="仿宋_GB2312" w:cs="仿宋_GB2312" w:hint="eastAsia"/>
          <w:sz w:val="32"/>
          <w:lang w:val="zh-CN"/>
        </w:rPr>
        <w:t>全年因公出国（境）团组</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个，累计</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人次。</w:t>
      </w:r>
    </w:p>
    <w:p w:rsidR="001D5644" w:rsidRDefault="00464F21">
      <w:pPr>
        <w:ind w:firstLineChars="200" w:firstLine="640"/>
        <w:jc w:val="left"/>
        <w:rPr>
          <w:rFonts w:ascii="仿宋" w:eastAsia="仿宋" w:hAnsi="仿宋"/>
          <w:sz w:val="32"/>
          <w:szCs w:val="32"/>
        </w:rPr>
      </w:pPr>
      <w:r>
        <w:rPr>
          <w:rFonts w:ascii="仿宋" w:eastAsia="仿宋" w:hAnsi="仿宋" w:hint="eastAsia"/>
          <w:sz w:val="32"/>
          <w:szCs w:val="32"/>
          <w:lang w:val="zh-CN"/>
        </w:rPr>
        <w:t>会议支出</w:t>
      </w:r>
      <w:r>
        <w:rPr>
          <w:rFonts w:ascii="仿宋" w:eastAsia="仿宋" w:hAnsi="仿宋"/>
          <w:sz w:val="32"/>
          <w:szCs w:val="32"/>
        </w:rPr>
        <w:t>0</w:t>
      </w:r>
      <w:r>
        <w:rPr>
          <w:rFonts w:ascii="仿宋" w:eastAsia="仿宋" w:hAnsi="仿宋" w:hint="eastAsia"/>
          <w:sz w:val="32"/>
          <w:szCs w:val="32"/>
        </w:rPr>
        <w:t>万元。</w:t>
      </w:r>
    </w:p>
    <w:p w:rsidR="001D5644" w:rsidRDefault="00464F21">
      <w:pPr>
        <w:ind w:firstLineChars="200" w:firstLine="640"/>
        <w:jc w:val="left"/>
        <w:rPr>
          <w:rFonts w:ascii="仿宋" w:eastAsia="仿宋" w:hAnsi="仿宋"/>
          <w:sz w:val="32"/>
          <w:szCs w:val="32"/>
        </w:rPr>
      </w:pPr>
      <w:r>
        <w:rPr>
          <w:rFonts w:ascii="仿宋" w:eastAsia="仿宋" w:hAnsi="仿宋" w:hint="eastAsia"/>
          <w:sz w:val="32"/>
          <w:szCs w:val="32"/>
          <w:lang w:val="zh-CN"/>
        </w:rPr>
        <w:t>因公出国（境）各种支出</w:t>
      </w:r>
      <w:r>
        <w:rPr>
          <w:rFonts w:ascii="仿宋" w:eastAsia="仿宋" w:hAnsi="仿宋"/>
          <w:sz w:val="32"/>
          <w:szCs w:val="32"/>
        </w:rPr>
        <w:t>0</w:t>
      </w:r>
      <w:r>
        <w:rPr>
          <w:rFonts w:ascii="仿宋" w:eastAsia="仿宋" w:hAnsi="仿宋" w:hint="eastAsia"/>
          <w:sz w:val="32"/>
          <w:szCs w:val="32"/>
        </w:rPr>
        <w:t>万元。</w:t>
      </w:r>
    </w:p>
    <w:p w:rsidR="001D5644" w:rsidRDefault="00464F21">
      <w:pPr>
        <w:ind w:firstLineChars="200" w:firstLine="640"/>
        <w:jc w:val="left"/>
        <w:rPr>
          <w:rFonts w:ascii="仿宋" w:eastAsia="仿宋" w:hAnsi="仿宋"/>
          <w:sz w:val="32"/>
          <w:szCs w:val="32"/>
          <w:lang w:val="zh-CN"/>
        </w:rPr>
      </w:pPr>
      <w:r>
        <w:rPr>
          <w:rFonts w:ascii="仿宋" w:eastAsia="仿宋" w:hAnsi="仿宋" w:hint="eastAsia"/>
          <w:sz w:val="32"/>
          <w:szCs w:val="32"/>
          <w:lang w:val="zh-CN"/>
        </w:rPr>
        <w:t>出国谈判、工作磋商支出</w:t>
      </w:r>
      <w:r>
        <w:rPr>
          <w:rFonts w:ascii="仿宋" w:eastAsia="仿宋" w:hAnsi="仿宋" w:hint="eastAsia"/>
          <w:sz w:val="32"/>
          <w:szCs w:val="32"/>
          <w:lang w:val="zh-CN"/>
        </w:rPr>
        <w:t>0</w:t>
      </w:r>
      <w:r>
        <w:rPr>
          <w:rFonts w:ascii="仿宋" w:eastAsia="仿宋" w:hAnsi="仿宋" w:hint="eastAsia"/>
          <w:sz w:val="32"/>
          <w:szCs w:val="32"/>
          <w:lang w:val="zh-CN"/>
        </w:rPr>
        <w:t>万元。</w:t>
      </w:r>
    </w:p>
    <w:p w:rsidR="001D5644" w:rsidRDefault="00464F21">
      <w:pPr>
        <w:ind w:firstLineChars="200" w:firstLine="640"/>
        <w:jc w:val="left"/>
        <w:rPr>
          <w:rFonts w:ascii="仿宋" w:eastAsia="仿宋" w:hAnsi="仿宋"/>
          <w:sz w:val="32"/>
          <w:szCs w:val="32"/>
          <w:lang w:val="zh-CN"/>
        </w:rPr>
      </w:pPr>
      <w:r>
        <w:rPr>
          <w:rFonts w:ascii="仿宋" w:eastAsia="仿宋" w:hAnsi="仿宋" w:hint="eastAsia"/>
          <w:sz w:val="32"/>
          <w:szCs w:val="32"/>
          <w:lang w:val="zh-CN"/>
        </w:rPr>
        <w:t>境外业务培训支出支出</w:t>
      </w:r>
      <w:r>
        <w:rPr>
          <w:rFonts w:ascii="仿宋" w:eastAsia="仿宋" w:hAnsi="仿宋" w:hint="eastAsia"/>
          <w:sz w:val="32"/>
          <w:szCs w:val="32"/>
          <w:lang w:val="zh-CN"/>
        </w:rPr>
        <w:t>0</w:t>
      </w:r>
      <w:r>
        <w:rPr>
          <w:rFonts w:ascii="仿宋" w:eastAsia="仿宋" w:hAnsi="仿宋" w:hint="eastAsia"/>
          <w:sz w:val="32"/>
          <w:szCs w:val="32"/>
          <w:lang w:val="zh-CN"/>
        </w:rPr>
        <w:t>万元。</w:t>
      </w:r>
    </w:p>
    <w:p w:rsidR="001D5644" w:rsidRDefault="00464F21">
      <w:pPr>
        <w:shd w:val="clear" w:color="auto" w:fill="FFFFFF"/>
        <w:adjustRightInd w:val="0"/>
        <w:snapToGrid w:val="0"/>
        <w:spacing w:line="360" w:lineRule="auto"/>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2</w:t>
      </w:r>
      <w:r>
        <w:rPr>
          <w:rFonts w:ascii="仿宋_GB2312" w:eastAsia="仿宋_GB2312" w:hAnsi="仿宋_GB2312" w:cs="仿宋_GB2312" w:hint="eastAsia"/>
          <w:sz w:val="32"/>
          <w:lang w:val="zh-CN"/>
        </w:rPr>
        <w:t>．公务用车购置及运行费初预算为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万元，支出决算为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万元，完成年初预算的</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。决算数与年初预算数存在差异的主要原因是</w:t>
      </w:r>
      <w:r>
        <w:rPr>
          <w:rFonts w:ascii="仿宋_GB2312" w:eastAsia="仿宋_GB2312" w:hAnsi="仿宋_GB2312" w:cs="仿宋_GB2312" w:hint="eastAsia"/>
          <w:sz w:val="32"/>
          <w:lang w:val="zh-CN"/>
        </w:rPr>
        <w:t>201</w:t>
      </w:r>
      <w:r>
        <w:rPr>
          <w:rFonts w:ascii="仿宋_GB2312" w:eastAsia="仿宋_GB2312" w:hAnsi="仿宋_GB2312" w:cs="仿宋_GB2312" w:hint="eastAsia"/>
          <w:sz w:val="32"/>
        </w:rPr>
        <w:t>8</w:t>
      </w:r>
      <w:r>
        <w:rPr>
          <w:rFonts w:ascii="仿宋_GB2312" w:eastAsia="仿宋_GB2312" w:hAnsi="仿宋_GB2312" w:cs="仿宋_GB2312" w:hint="eastAsia"/>
          <w:sz w:val="32"/>
          <w:lang w:val="zh-CN"/>
        </w:rPr>
        <w:t>年度</w:t>
      </w:r>
      <w:r>
        <w:rPr>
          <w:rFonts w:ascii="仿宋_GB2312" w:eastAsia="仿宋_GB2312" w:hAnsi="仿宋_GB2312" w:cs="仿宋_GB2312" w:hint="eastAsia"/>
          <w:sz w:val="32"/>
        </w:rPr>
        <w:t>缩减开支，从严控制“三公”经费开支。</w:t>
      </w:r>
      <w:r>
        <w:rPr>
          <w:rFonts w:ascii="仿宋_GB2312" w:eastAsia="仿宋_GB2312" w:hAnsi="仿宋_GB2312" w:cs="仿宋_GB2312" w:hint="eastAsia"/>
          <w:sz w:val="32"/>
          <w:lang w:val="zh-CN"/>
        </w:rPr>
        <w:t>其中：</w:t>
      </w:r>
    </w:p>
    <w:p w:rsidR="001D5644" w:rsidRDefault="00464F21">
      <w:pPr>
        <w:shd w:val="clear" w:color="auto" w:fill="FFFFFF"/>
        <w:adjustRightInd w:val="0"/>
        <w:snapToGrid w:val="0"/>
        <w:spacing w:line="360" w:lineRule="auto"/>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公务用车购置支出为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万元，购置车辆</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辆。</w:t>
      </w:r>
    </w:p>
    <w:p w:rsidR="001D5644" w:rsidRDefault="00464F21">
      <w:pPr>
        <w:shd w:val="clear" w:color="auto" w:fill="FFFFFF"/>
        <w:adjustRightInd w:val="0"/>
        <w:snapToGrid w:val="0"/>
        <w:spacing w:line="360" w:lineRule="auto"/>
        <w:rPr>
          <w:rFonts w:ascii="仿宋_GB2312" w:eastAsia="仿宋_GB2312" w:hAnsi="仿宋_GB2312" w:cs="仿宋_GB2312"/>
          <w:sz w:val="32"/>
          <w:lang w:val="zh-CN"/>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lang w:val="zh-CN"/>
        </w:rPr>
        <w:t>公务用车运行支出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年期末，部门开支财政拨款的公务用车保有量为</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辆。</w:t>
      </w:r>
    </w:p>
    <w:p w:rsidR="001D5644" w:rsidRDefault="00464F21">
      <w:pPr>
        <w:shd w:val="clear" w:color="auto" w:fill="FFFFFF"/>
        <w:adjustRightInd w:val="0"/>
        <w:snapToGrid w:val="0"/>
        <w:spacing w:line="360" w:lineRule="auto"/>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3.</w:t>
      </w:r>
      <w:r>
        <w:rPr>
          <w:rFonts w:ascii="仿宋_GB2312" w:eastAsia="仿宋_GB2312" w:hAnsi="仿宋_GB2312" w:cs="仿宋_GB2312" w:hint="eastAsia"/>
          <w:sz w:val="32"/>
          <w:lang w:val="zh-CN"/>
        </w:rPr>
        <w:t>公务接待费初预算为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rPr>
        <w:t>.1</w:t>
      </w:r>
      <w:r>
        <w:rPr>
          <w:rFonts w:ascii="仿宋_GB2312" w:eastAsia="仿宋_GB2312" w:hAnsi="仿宋_GB2312" w:cs="仿宋_GB2312" w:hint="eastAsia"/>
          <w:sz w:val="32"/>
          <w:lang w:val="zh-CN"/>
        </w:rPr>
        <w:t>万元，支出决算为</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万元，完成年初预算的</w:t>
      </w:r>
      <w:r>
        <w:rPr>
          <w:rFonts w:ascii="仿宋_GB2312" w:eastAsia="仿宋_GB2312" w:hAnsi="仿宋_GB2312" w:cs="仿宋_GB2312" w:hint="eastAsia"/>
          <w:sz w:val="32"/>
          <w:lang w:val="zh-CN"/>
        </w:rPr>
        <w:t>0%</w:t>
      </w:r>
      <w:r>
        <w:rPr>
          <w:rFonts w:ascii="仿宋_GB2312" w:eastAsia="仿宋_GB2312" w:hAnsi="仿宋_GB2312" w:cs="仿宋_GB2312" w:hint="eastAsia"/>
          <w:sz w:val="32"/>
          <w:lang w:val="zh-CN"/>
        </w:rPr>
        <w:t>。决算数与年初预算数存在差异的主要原因是</w:t>
      </w:r>
      <w:r>
        <w:rPr>
          <w:rFonts w:ascii="仿宋_GB2312" w:eastAsia="仿宋_GB2312" w:hAnsi="仿宋_GB2312" w:cs="仿宋_GB2312" w:hint="eastAsia"/>
          <w:sz w:val="32"/>
        </w:rPr>
        <w:t>缩减开支，从严控制“三公”经费开支</w:t>
      </w:r>
      <w:r>
        <w:rPr>
          <w:rFonts w:ascii="仿宋_GB2312" w:eastAsia="仿宋_GB2312" w:hAnsi="仿宋_GB2312" w:cs="仿宋_GB2312" w:hint="eastAsia"/>
          <w:sz w:val="32"/>
          <w:lang w:val="zh-CN"/>
        </w:rPr>
        <w:t>。其中：</w:t>
      </w:r>
    </w:p>
    <w:p w:rsidR="001D5644" w:rsidRDefault="00464F21">
      <w:pPr>
        <w:shd w:val="clear" w:color="auto" w:fill="FFFFFF"/>
        <w:adjustRightInd w:val="0"/>
        <w:snapToGrid w:val="0"/>
        <w:spacing w:line="360" w:lineRule="auto"/>
        <w:ind w:firstLineChars="200" w:firstLine="640"/>
        <w:rPr>
          <w:rFonts w:ascii="宋体"/>
          <w:kern w:val="0"/>
          <w:sz w:val="38"/>
          <w:lang w:val="zh-CN"/>
        </w:rPr>
      </w:pPr>
      <w:r>
        <w:rPr>
          <w:rFonts w:ascii="仿宋_GB2312" w:eastAsia="仿宋_GB2312" w:hAnsi="仿宋_GB2312" w:cs="仿宋_GB2312" w:hint="eastAsia"/>
          <w:sz w:val="32"/>
          <w:lang w:val="zh-CN"/>
        </w:rPr>
        <w:lastRenderedPageBreak/>
        <w:t>外宾接待支出</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万元。</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年共接待国（境）外来访团组</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个、来访外宾</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人次（不包括陪同人员）。</w:t>
      </w:r>
    </w:p>
    <w:p w:rsidR="001D5644" w:rsidRDefault="00464F21">
      <w:pPr>
        <w:shd w:val="clear" w:color="auto" w:fill="FFFFFF"/>
        <w:adjustRightInd w:val="0"/>
        <w:snapToGrid w:val="0"/>
        <w:spacing w:line="360" w:lineRule="auto"/>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其他国内公务接待支出</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万元。</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年共接待国内来访团组</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个、来宾</w:t>
      </w:r>
      <w:r>
        <w:rPr>
          <w:rFonts w:ascii="仿宋_GB2312" w:eastAsia="仿宋_GB2312" w:hAnsi="仿宋_GB2312" w:cs="仿宋_GB2312" w:hint="eastAsia"/>
          <w:sz w:val="32"/>
        </w:rPr>
        <w:t>0</w:t>
      </w:r>
      <w:r>
        <w:rPr>
          <w:rFonts w:ascii="仿宋_GB2312" w:eastAsia="仿宋_GB2312" w:hAnsi="仿宋_GB2312" w:cs="仿宋_GB2312" w:hint="eastAsia"/>
          <w:sz w:val="32"/>
          <w:lang w:val="zh-CN"/>
        </w:rPr>
        <w:t>人次（不包括陪同人员）。</w:t>
      </w:r>
    </w:p>
    <w:p w:rsidR="001D5644" w:rsidRDefault="00464F21">
      <w:pPr>
        <w:autoSpaceDE w:val="0"/>
        <w:autoSpaceDN w:val="0"/>
        <w:spacing w:line="600" w:lineRule="exact"/>
        <w:rPr>
          <w:rFonts w:ascii="仿宋" w:eastAsia="仿宋" w:hAnsi="仿宋"/>
          <w:sz w:val="32"/>
        </w:rPr>
      </w:pPr>
      <w:r>
        <w:rPr>
          <w:rFonts w:ascii="黑体" w:eastAsia="黑体" w:hAnsi="黑体" w:hint="eastAsia"/>
          <w:sz w:val="32"/>
        </w:rPr>
        <w:t xml:space="preserve">    </w:t>
      </w:r>
      <w:r>
        <w:rPr>
          <w:rFonts w:ascii="黑体" w:eastAsia="黑体" w:hAnsi="黑体" w:hint="eastAsia"/>
          <w:sz w:val="32"/>
        </w:rPr>
        <w:t>八、预算绩效情况说明</w:t>
      </w:r>
    </w:p>
    <w:p w:rsidR="001D5644" w:rsidRDefault="00464F21">
      <w:pPr>
        <w:shd w:val="clear" w:color="auto" w:fill="FFFFFF"/>
        <w:adjustRightInd w:val="0"/>
        <w:snapToGrid w:val="0"/>
        <w:spacing w:line="360" w:lineRule="auto"/>
        <w:rPr>
          <w:rFonts w:ascii="楷体_GB2312" w:eastAsia="楷体_GB2312" w:hAnsi="楷体_GB2312" w:cs="楷体_GB2312"/>
          <w:sz w:val="32"/>
        </w:rPr>
      </w:pP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（一）绩效管理工作开展情况。</w:t>
      </w:r>
    </w:p>
    <w:p w:rsidR="001D5644" w:rsidRDefault="00464F21">
      <w:pPr>
        <w:shd w:val="clear" w:color="auto" w:fill="FFFFFF"/>
        <w:adjustRightInd w:val="0"/>
        <w:snapToGrid w:val="0"/>
        <w:spacing w:line="360" w:lineRule="auto"/>
        <w:ind w:firstLine="630"/>
        <w:rPr>
          <w:rFonts w:ascii="楷体_GB2312" w:eastAsia="楷体_GB2312" w:hAnsi="楷体_GB2312" w:cs="楷体_GB2312"/>
          <w:sz w:val="32"/>
        </w:rPr>
      </w:pPr>
      <w:r>
        <w:rPr>
          <w:rFonts w:ascii="仿宋_GB2312" w:eastAsia="仿宋_GB2312" w:hAnsi="宋体" w:cs="Courier New"/>
          <w:sz w:val="32"/>
          <w:szCs w:val="32"/>
        </w:rPr>
        <w:t>201</w:t>
      </w:r>
      <w:r>
        <w:rPr>
          <w:rFonts w:ascii="仿宋_GB2312" w:eastAsia="仿宋_GB2312" w:hAnsi="宋体" w:cs="Courier New" w:hint="eastAsia"/>
          <w:sz w:val="32"/>
          <w:szCs w:val="32"/>
        </w:rPr>
        <w:t>8</w:t>
      </w:r>
      <w:r>
        <w:rPr>
          <w:rFonts w:ascii="仿宋_GB2312" w:eastAsia="仿宋_GB2312" w:hAnsi="宋体" w:cs="Courier New" w:hint="eastAsia"/>
          <w:sz w:val="32"/>
          <w:szCs w:val="32"/>
        </w:rPr>
        <w:t>年，我单位根据财政预算管理要求，对</w:t>
      </w:r>
      <w:r>
        <w:rPr>
          <w:rFonts w:ascii="仿宋_GB2312" w:eastAsia="仿宋_GB2312" w:hAnsi="宋体" w:cs="Courier New"/>
          <w:sz w:val="32"/>
          <w:szCs w:val="32"/>
        </w:rPr>
        <w:t>201</w:t>
      </w:r>
      <w:r>
        <w:rPr>
          <w:rFonts w:ascii="仿宋_GB2312" w:eastAsia="仿宋_GB2312" w:hAnsi="宋体" w:cs="Courier New" w:hint="eastAsia"/>
          <w:sz w:val="32"/>
          <w:szCs w:val="32"/>
        </w:rPr>
        <w:t>8</w:t>
      </w:r>
      <w:r>
        <w:rPr>
          <w:rFonts w:ascii="仿宋_GB2312" w:eastAsia="仿宋_GB2312" w:hAnsi="宋体" w:cs="Courier New" w:hint="eastAsia"/>
          <w:sz w:val="32"/>
          <w:szCs w:val="32"/>
        </w:rPr>
        <w:t>年度一般公共预算项目支出全面开展绩效自评。</w:t>
      </w:r>
    </w:p>
    <w:p w:rsidR="001D5644" w:rsidRDefault="00464F21">
      <w:pPr>
        <w:ind w:firstLineChars="200" w:firstLine="640"/>
        <w:jc w:val="left"/>
        <w:rPr>
          <w:rFonts w:ascii="楷体_GB2312" w:eastAsia="楷体_GB2312" w:hAnsi="楷体"/>
          <w:sz w:val="32"/>
        </w:rPr>
      </w:pPr>
      <w:r>
        <w:rPr>
          <w:rFonts w:ascii="楷体_GB2312" w:eastAsia="楷体_GB2312" w:hAnsi="楷体" w:hint="eastAsia"/>
          <w:sz w:val="32"/>
        </w:rPr>
        <w:t>（二）项目绩效自评结果。</w:t>
      </w:r>
    </w:p>
    <w:p w:rsidR="001D5644" w:rsidRDefault="00464F21">
      <w:pPr>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根据预算绩效管理要求，我单位以实现绩效目标为导向分项目进行预算绩效跟踪监控，加快了预算执行进度，提高了预算绩效管理效率，进一步推进预算管理制度建设。</w:t>
      </w:r>
    </w:p>
    <w:p w:rsidR="001D5644" w:rsidRDefault="00464F21">
      <w:pPr>
        <w:jc w:val="left"/>
        <w:rPr>
          <w:rFonts w:ascii="仿宋_GB2312" w:eastAsia="仿宋_GB2312" w:hAnsi="微软雅黑" w:cs="宋体"/>
          <w:kern w:val="0"/>
          <w:sz w:val="32"/>
          <w:szCs w:val="32"/>
          <w:lang w:val="zh-CN"/>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lang w:val="zh-CN"/>
        </w:rPr>
        <w:t>（三）以部门为主体开展的重点绩效评价结果。</w:t>
      </w:r>
    </w:p>
    <w:p w:rsidR="001D5644" w:rsidRDefault="00464F21">
      <w:pPr>
        <w:ind w:firstLineChars="200" w:firstLine="640"/>
        <w:jc w:val="left"/>
        <w:rPr>
          <w:rFonts w:ascii="仿宋_GB2312" w:eastAsia="仿宋_GB2312" w:hAnsi="微软雅黑" w:cs="宋体"/>
          <w:kern w:val="0"/>
          <w:sz w:val="32"/>
          <w:szCs w:val="32"/>
          <w:lang w:val="zh-CN"/>
        </w:rPr>
      </w:pPr>
      <w:r>
        <w:rPr>
          <w:rFonts w:ascii="仿宋_GB2312" w:eastAsia="仿宋_GB2312" w:hAnsi="微软雅黑" w:cs="宋体"/>
          <w:kern w:val="0"/>
          <w:sz w:val="32"/>
          <w:szCs w:val="32"/>
          <w:lang w:val="zh-CN"/>
        </w:rPr>
        <w:t>2018</w:t>
      </w:r>
      <w:r>
        <w:rPr>
          <w:rFonts w:ascii="仿宋_GB2312" w:eastAsia="仿宋_GB2312" w:hAnsi="微软雅黑" w:cs="宋体"/>
          <w:kern w:val="0"/>
          <w:sz w:val="32"/>
          <w:szCs w:val="32"/>
          <w:lang w:val="zh-CN"/>
        </w:rPr>
        <w:t>年度未安排以部门为主体开展的重点绩效评价工作，所以无重点绩效评价情况</w:t>
      </w:r>
      <w:r>
        <w:rPr>
          <w:rFonts w:ascii="仿宋_GB2312" w:eastAsia="仿宋_GB2312" w:hAnsi="微软雅黑" w:cs="宋体" w:hint="eastAsia"/>
          <w:kern w:val="0"/>
          <w:sz w:val="32"/>
          <w:szCs w:val="32"/>
          <w:lang w:val="zh-CN"/>
        </w:rPr>
        <w:t>。</w:t>
      </w:r>
    </w:p>
    <w:p w:rsidR="001D5644" w:rsidRDefault="00464F21">
      <w:pPr>
        <w:ind w:firstLineChars="200" w:firstLine="640"/>
        <w:jc w:val="left"/>
        <w:rPr>
          <w:rFonts w:ascii="仿宋" w:eastAsia="仿宋" w:hAnsi="仿宋"/>
          <w:sz w:val="32"/>
        </w:rPr>
      </w:pPr>
      <w:r>
        <w:rPr>
          <w:rFonts w:ascii="黑体" w:eastAsia="黑体" w:hAnsi="黑体" w:hint="eastAsia"/>
          <w:sz w:val="32"/>
        </w:rPr>
        <w:t>九、政府性基金预算财政拨款支出决算情况说明</w:t>
      </w:r>
    </w:p>
    <w:p w:rsidR="001D5644" w:rsidRDefault="00464F21">
      <w:pPr>
        <w:shd w:val="clear" w:color="auto" w:fill="FFFFFF"/>
        <w:adjustRightInd w:val="0"/>
        <w:snapToGrid w:val="0"/>
        <w:spacing w:line="600" w:lineRule="exact"/>
        <w:rPr>
          <w:rFonts w:ascii="仿宋_GB2312" w:eastAsia="仿宋_GB2312" w:hAnsi="仿宋_GB2312" w:cs="仿宋_GB2312"/>
          <w:sz w:val="32"/>
        </w:rPr>
      </w:pPr>
      <w:r>
        <w:rPr>
          <w:rFonts w:ascii="仿宋_GB2312" w:eastAsia="仿宋_GB2312" w:hAnsi="仿宋_GB2312" w:cs="仿宋_GB2312" w:hint="eastAsia"/>
          <w:sz w:val="32"/>
        </w:rPr>
        <w:t xml:space="preserve">    2018</w:t>
      </w:r>
      <w:r>
        <w:rPr>
          <w:rFonts w:ascii="仿宋_GB2312" w:eastAsia="仿宋_GB2312" w:hAnsi="仿宋_GB2312" w:cs="仿宋_GB2312" w:hint="eastAsia"/>
          <w:sz w:val="32"/>
        </w:rPr>
        <w:t>年度政府性基金预算财政拨款支出年初预算为</w:t>
      </w:r>
      <w:r>
        <w:rPr>
          <w:rFonts w:ascii="仿宋_GB2312" w:eastAsia="仿宋_GB2312" w:hAnsi="仿宋_GB2312" w:cs="仿宋_GB2312" w:hint="eastAsia"/>
          <w:sz w:val="32"/>
        </w:rPr>
        <w:t>0</w:t>
      </w:r>
      <w:r>
        <w:rPr>
          <w:rFonts w:ascii="仿宋_GB2312" w:eastAsia="仿宋_GB2312" w:hAnsi="仿宋_GB2312" w:cs="仿宋_GB2312" w:hint="eastAsia"/>
          <w:sz w:val="32"/>
        </w:rPr>
        <w:t>万元，支出决算为</w:t>
      </w:r>
      <w:r>
        <w:rPr>
          <w:rFonts w:ascii="仿宋_GB2312" w:eastAsia="仿宋_GB2312" w:hAnsi="仿宋_GB2312" w:cs="仿宋_GB2312" w:hint="eastAsia"/>
          <w:sz w:val="32"/>
        </w:rPr>
        <w:t>0</w:t>
      </w:r>
      <w:r>
        <w:rPr>
          <w:rFonts w:ascii="仿宋_GB2312" w:eastAsia="仿宋_GB2312" w:hAnsi="仿宋_GB2312" w:cs="仿宋_GB2312" w:hint="eastAsia"/>
          <w:sz w:val="32"/>
        </w:rPr>
        <w:t>万元，完成年初预算的</w:t>
      </w:r>
      <w:r>
        <w:rPr>
          <w:rFonts w:ascii="仿宋_GB2312" w:eastAsia="仿宋_GB2312" w:hAnsi="仿宋_GB2312" w:cs="仿宋_GB2312" w:hint="eastAsia"/>
          <w:sz w:val="32"/>
        </w:rPr>
        <w:t>0%</w:t>
      </w:r>
      <w:r>
        <w:rPr>
          <w:rFonts w:ascii="仿宋_GB2312" w:eastAsia="仿宋_GB2312" w:hAnsi="仿宋_GB2312" w:cs="仿宋_GB2312" w:hint="eastAsia"/>
          <w:sz w:val="32"/>
        </w:rPr>
        <w:t>。</w:t>
      </w:r>
    </w:p>
    <w:p w:rsidR="001D5644" w:rsidRDefault="00464F21">
      <w:pPr>
        <w:autoSpaceDE w:val="0"/>
        <w:autoSpaceDN w:val="0"/>
        <w:spacing w:line="600" w:lineRule="exact"/>
        <w:ind w:firstLine="640"/>
        <w:rPr>
          <w:rFonts w:ascii="仿宋" w:eastAsia="仿宋" w:hAnsi="仿宋"/>
          <w:sz w:val="32"/>
        </w:rPr>
      </w:pPr>
      <w:r>
        <w:rPr>
          <w:rFonts w:ascii="黑体" w:eastAsia="黑体" w:hAnsi="黑体" w:hint="eastAsia"/>
          <w:sz w:val="32"/>
        </w:rPr>
        <w:t>十、机关运行经费支出情况说明</w:t>
      </w:r>
    </w:p>
    <w:p w:rsidR="001D5644" w:rsidRDefault="00464F21">
      <w:pPr>
        <w:autoSpaceDE w:val="0"/>
        <w:autoSpaceDN w:val="0"/>
        <w:jc w:val="left"/>
        <w:rPr>
          <w:rFonts w:ascii="宋体"/>
          <w:kern w:val="0"/>
          <w:sz w:val="38"/>
          <w:lang w:val="zh-CN"/>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lang w:val="zh-CN"/>
        </w:rPr>
        <w:t>2018</w:t>
      </w:r>
      <w:r>
        <w:rPr>
          <w:rFonts w:ascii="仿宋_GB2312" w:eastAsia="仿宋_GB2312" w:hAnsi="仿宋_GB2312" w:cs="仿宋_GB2312" w:hint="eastAsia"/>
          <w:sz w:val="32"/>
          <w:lang w:val="zh-CN"/>
        </w:rPr>
        <w:t>年度机关运行经费初预算为</w:t>
      </w:r>
      <w:r>
        <w:rPr>
          <w:rFonts w:ascii="仿宋_GB2312" w:eastAsia="仿宋_GB2312" w:hAnsi="仿宋_GB2312" w:cs="仿宋_GB2312" w:hint="eastAsia"/>
          <w:sz w:val="32"/>
        </w:rPr>
        <w:t>6.87</w:t>
      </w:r>
      <w:r>
        <w:rPr>
          <w:rFonts w:ascii="仿宋_GB2312" w:eastAsia="仿宋_GB2312" w:hAnsi="仿宋_GB2312" w:cs="仿宋_GB2312" w:hint="eastAsia"/>
          <w:sz w:val="32"/>
          <w:lang w:val="zh-CN"/>
        </w:rPr>
        <w:t>万元，支出决算为</w:t>
      </w:r>
      <w:r>
        <w:rPr>
          <w:rFonts w:ascii="仿宋_GB2312" w:eastAsia="仿宋_GB2312" w:hAnsi="仿宋_GB2312" w:cs="仿宋_GB2312" w:hint="eastAsia"/>
          <w:sz w:val="32"/>
          <w:lang w:val="zh-CN"/>
        </w:rPr>
        <w:lastRenderedPageBreak/>
        <w:t>4.57</w:t>
      </w:r>
      <w:r>
        <w:rPr>
          <w:rFonts w:ascii="仿宋_GB2312" w:eastAsia="仿宋_GB2312" w:hAnsi="仿宋_GB2312" w:cs="仿宋_GB2312" w:hint="eastAsia"/>
          <w:sz w:val="32"/>
          <w:lang w:val="zh-CN"/>
        </w:rPr>
        <w:t>万元，完成年初预算的</w:t>
      </w:r>
      <w:r>
        <w:rPr>
          <w:rFonts w:ascii="仿宋_GB2312" w:eastAsia="仿宋_GB2312" w:hAnsi="仿宋_GB2312" w:cs="仿宋_GB2312" w:hint="eastAsia"/>
          <w:sz w:val="32"/>
        </w:rPr>
        <w:t>66.52</w:t>
      </w:r>
      <w:r>
        <w:rPr>
          <w:rFonts w:ascii="仿宋_GB2312" w:eastAsia="仿宋_GB2312" w:hAnsi="仿宋_GB2312" w:cs="仿宋_GB2312" w:hint="eastAsia"/>
          <w:sz w:val="32"/>
          <w:lang w:val="zh-CN"/>
        </w:rPr>
        <w:t>%</w:t>
      </w:r>
      <w:r>
        <w:rPr>
          <w:rFonts w:ascii="仿宋_GB2312" w:eastAsia="仿宋_GB2312" w:hAnsi="仿宋_GB2312" w:cs="仿宋_GB2312" w:hint="eastAsia"/>
          <w:sz w:val="32"/>
          <w:lang w:val="zh-CN"/>
        </w:rPr>
        <w:t>。决算数与年初预算数存在差异的主要原因是部分项目经费年底未支付，结转至下年。</w:t>
      </w:r>
    </w:p>
    <w:p w:rsidR="001D5644" w:rsidRDefault="00464F21">
      <w:pPr>
        <w:autoSpaceDE w:val="0"/>
        <w:autoSpaceDN w:val="0"/>
        <w:spacing w:line="600" w:lineRule="exact"/>
        <w:rPr>
          <w:rFonts w:ascii="仿宋" w:eastAsia="仿宋" w:hAnsi="仿宋"/>
          <w:sz w:val="32"/>
        </w:rPr>
      </w:pPr>
      <w:r>
        <w:rPr>
          <w:rFonts w:ascii="黑体" w:eastAsia="黑体" w:hAnsi="黑体" w:hint="eastAsia"/>
          <w:sz w:val="32"/>
        </w:rPr>
        <w:t xml:space="preserve">    </w:t>
      </w:r>
      <w:r>
        <w:rPr>
          <w:rFonts w:ascii="黑体" w:eastAsia="黑体" w:hAnsi="黑体" w:hint="eastAsia"/>
          <w:sz w:val="32"/>
        </w:rPr>
        <w:t>十一、政府采购支出情况说明</w:t>
      </w:r>
    </w:p>
    <w:p w:rsidR="001D5644" w:rsidRDefault="00464F21">
      <w:pPr>
        <w:autoSpaceDE w:val="0"/>
        <w:autoSpaceDN w:val="0"/>
        <w:spacing w:line="600" w:lineRule="exact"/>
        <w:ind w:firstLine="640"/>
        <w:rPr>
          <w:rFonts w:ascii="仿宋_GB2312" w:eastAsia="仿宋_GB2312" w:hAnsi="Times New Roman" w:cs="仿宋"/>
          <w:sz w:val="32"/>
          <w:szCs w:val="32"/>
          <w:lang w:val="zh-CN"/>
        </w:rPr>
      </w:pPr>
      <w:r>
        <w:rPr>
          <w:rFonts w:ascii="仿宋_GB2312" w:eastAsia="仿宋_GB2312" w:hAnsi="Times New Roman" w:cs="仿宋" w:hint="eastAsia"/>
          <w:sz w:val="32"/>
          <w:szCs w:val="32"/>
          <w:lang w:val="zh-CN"/>
        </w:rPr>
        <w:t>2018</w:t>
      </w:r>
      <w:r>
        <w:rPr>
          <w:rFonts w:ascii="仿宋_GB2312" w:eastAsia="仿宋_GB2312" w:hAnsi="Times New Roman" w:cs="仿宋" w:hint="eastAsia"/>
          <w:sz w:val="32"/>
          <w:szCs w:val="32"/>
          <w:lang w:val="zh-CN"/>
        </w:rPr>
        <w:t>年度政府采购支出总额</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万元，其中：政府采购货物支出</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万元、政府采购工程支出</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万元、政府采购服务支出</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万元。授予中小企业合同金额</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万元，占政府采购支出总额的</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w:t>
      </w:r>
      <w:r>
        <w:rPr>
          <w:rFonts w:ascii="仿宋_GB2312" w:eastAsia="仿宋_GB2312" w:hAnsi="Times New Roman" w:cs="仿宋" w:hint="eastAsia"/>
          <w:sz w:val="32"/>
          <w:szCs w:val="32"/>
          <w:lang w:val="zh-CN"/>
        </w:rPr>
        <w:t>，其中：授予小微企业合同金额×</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万元，占政府采购支出总额的</w:t>
      </w:r>
      <w:r>
        <w:rPr>
          <w:rFonts w:ascii="仿宋_GB2312" w:eastAsia="仿宋_GB2312" w:hAnsi="Times New Roman" w:cs="仿宋" w:hint="eastAsia"/>
          <w:sz w:val="32"/>
          <w:szCs w:val="32"/>
        </w:rPr>
        <w:t>0</w:t>
      </w:r>
      <w:r>
        <w:rPr>
          <w:rFonts w:ascii="仿宋_GB2312" w:eastAsia="仿宋_GB2312" w:hAnsi="Times New Roman" w:cs="仿宋" w:hint="eastAsia"/>
          <w:sz w:val="32"/>
          <w:szCs w:val="32"/>
          <w:lang w:val="zh-CN"/>
        </w:rPr>
        <w:t>%</w:t>
      </w:r>
      <w:r>
        <w:rPr>
          <w:rFonts w:ascii="仿宋_GB2312" w:eastAsia="仿宋_GB2312" w:hAnsi="Times New Roman" w:cs="仿宋" w:hint="eastAsia"/>
          <w:sz w:val="32"/>
          <w:szCs w:val="32"/>
          <w:lang w:val="zh-CN"/>
        </w:rPr>
        <w:t>。</w:t>
      </w:r>
    </w:p>
    <w:p w:rsidR="001D5644" w:rsidRDefault="00464F21">
      <w:pPr>
        <w:shd w:val="clear" w:color="auto" w:fill="FFFFFF"/>
        <w:adjustRightInd w:val="0"/>
        <w:snapToGrid w:val="0"/>
        <w:spacing w:line="600" w:lineRule="exact"/>
        <w:rPr>
          <w:rFonts w:ascii="仿宋" w:eastAsia="仿宋" w:hAnsi="仿宋"/>
          <w:sz w:val="32"/>
        </w:rPr>
      </w:pPr>
      <w:r>
        <w:rPr>
          <w:rFonts w:ascii="黑体" w:eastAsia="黑体" w:hAnsi="黑体" w:hint="eastAsia"/>
          <w:sz w:val="32"/>
        </w:rPr>
        <w:t xml:space="preserve">    </w:t>
      </w:r>
      <w:r>
        <w:rPr>
          <w:rFonts w:ascii="黑体" w:eastAsia="黑体" w:hAnsi="黑体" w:hint="eastAsia"/>
          <w:sz w:val="32"/>
        </w:rPr>
        <w:t>十二、国有资产占用情况说明</w:t>
      </w:r>
    </w:p>
    <w:p w:rsidR="001D5644" w:rsidRDefault="00464F21">
      <w:pPr>
        <w:autoSpaceDE w:val="0"/>
        <w:autoSpaceDN w:val="0"/>
        <w:adjustRightInd w:val="0"/>
        <w:jc w:val="left"/>
        <w:rPr>
          <w:rFonts w:ascii="仿宋_GB2312" w:eastAsia="仿宋_GB2312" w:hAnsi="Times New Roman" w:cs="仿宋"/>
          <w:sz w:val="32"/>
          <w:szCs w:val="32"/>
          <w:lang w:val="zh-CN"/>
        </w:rPr>
      </w:pPr>
      <w:r>
        <w:rPr>
          <w:rFonts w:ascii="仿宋_GB2312" w:eastAsia="仿宋_GB2312" w:hAnsi="仿宋_GB2312" w:cs="仿宋_GB2312" w:hint="eastAsia"/>
          <w:sz w:val="32"/>
        </w:rPr>
        <w:t xml:space="preserve">    </w:t>
      </w:r>
      <w:r>
        <w:rPr>
          <w:rFonts w:ascii="仿宋_GB2312" w:eastAsia="仿宋_GB2312" w:hAnsi="Times New Roman" w:cs="仿宋" w:hint="eastAsia"/>
          <w:sz w:val="32"/>
          <w:szCs w:val="32"/>
          <w:lang w:val="zh-CN"/>
        </w:rPr>
        <w:t>2018</w:t>
      </w:r>
      <w:r>
        <w:rPr>
          <w:rFonts w:ascii="仿宋_GB2312" w:eastAsia="仿宋_GB2312" w:hAnsi="Times New Roman" w:cs="仿宋" w:hint="eastAsia"/>
          <w:sz w:val="32"/>
          <w:szCs w:val="32"/>
          <w:lang w:val="zh-CN"/>
        </w:rPr>
        <w:t>年期末，中共延津县委党史研究室共有车辆</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辆，其中：省级领导干部用车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辆、主要领导干部用车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辆、机要通信用车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辆、应急保障车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辆、执法执勤用车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辆、特种专业技术用车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辆、离退休干部用车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辆、其他</w:t>
      </w:r>
      <w:r>
        <w:rPr>
          <w:rFonts w:ascii="仿宋_GB2312" w:eastAsia="仿宋_GB2312" w:hAnsi="Times New Roman" w:cs="仿宋" w:hint="eastAsia"/>
          <w:sz w:val="32"/>
          <w:szCs w:val="32"/>
          <w:lang w:val="zh-CN"/>
        </w:rPr>
        <w:t>用车</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辆；单位价值</w:t>
      </w:r>
      <w:r>
        <w:rPr>
          <w:rFonts w:ascii="仿宋_GB2312" w:eastAsia="仿宋_GB2312" w:hAnsi="Times New Roman" w:cs="仿宋" w:hint="eastAsia"/>
          <w:sz w:val="32"/>
          <w:szCs w:val="32"/>
          <w:lang w:val="zh-CN"/>
        </w:rPr>
        <w:t>50</w:t>
      </w:r>
      <w:r>
        <w:rPr>
          <w:rFonts w:ascii="仿宋_GB2312" w:eastAsia="仿宋_GB2312" w:hAnsi="Times New Roman" w:cs="仿宋" w:hint="eastAsia"/>
          <w:sz w:val="32"/>
          <w:szCs w:val="32"/>
          <w:lang w:val="zh-CN"/>
        </w:rPr>
        <w:t>万元以上通用设备</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台（套），单位价值</w:t>
      </w:r>
      <w:r>
        <w:rPr>
          <w:rFonts w:ascii="仿宋_GB2312" w:eastAsia="仿宋_GB2312" w:hAnsi="Times New Roman" w:cs="仿宋" w:hint="eastAsia"/>
          <w:sz w:val="32"/>
          <w:szCs w:val="32"/>
          <w:lang w:val="zh-CN"/>
        </w:rPr>
        <w:t>100</w:t>
      </w:r>
      <w:r>
        <w:rPr>
          <w:rFonts w:ascii="仿宋_GB2312" w:eastAsia="仿宋_GB2312" w:hAnsi="Times New Roman" w:cs="仿宋" w:hint="eastAsia"/>
          <w:sz w:val="32"/>
          <w:szCs w:val="32"/>
          <w:lang w:val="zh-CN"/>
        </w:rPr>
        <w:t>万元以上专用设备</w:t>
      </w:r>
      <w:r>
        <w:rPr>
          <w:rFonts w:ascii="仿宋_GB2312" w:eastAsia="仿宋_GB2312" w:hAnsi="Times New Roman" w:cs="仿宋" w:hint="eastAsia"/>
          <w:sz w:val="32"/>
          <w:szCs w:val="32"/>
          <w:lang w:val="zh-CN"/>
        </w:rPr>
        <w:t>0</w:t>
      </w:r>
      <w:r>
        <w:rPr>
          <w:rFonts w:ascii="仿宋_GB2312" w:eastAsia="仿宋_GB2312" w:hAnsi="Times New Roman" w:cs="仿宋" w:hint="eastAsia"/>
          <w:sz w:val="32"/>
          <w:szCs w:val="32"/>
          <w:lang w:val="zh-CN"/>
        </w:rPr>
        <w:t>台（套）。</w:t>
      </w:r>
    </w:p>
    <w:p w:rsidR="001D5644" w:rsidRDefault="00464F21" w:rsidP="00991993">
      <w:pPr>
        <w:shd w:val="clear" w:color="auto" w:fill="FFFFFF"/>
        <w:adjustRightInd w:val="0"/>
        <w:snapToGrid w:val="0"/>
        <w:spacing w:line="600" w:lineRule="exact"/>
        <w:rPr>
          <w:rFonts w:ascii="仿宋_GB2312" w:eastAsia="仿宋_GB2312" w:hAnsi="黑体"/>
          <w:sz w:val="32"/>
        </w:rPr>
      </w:pPr>
      <w:r>
        <w:rPr>
          <w:rFonts w:ascii="黑体" w:eastAsia="黑体" w:hAnsi="黑体" w:hint="eastAsia"/>
          <w:sz w:val="32"/>
        </w:rPr>
        <w:t xml:space="preserve">    </w:t>
      </w:r>
    </w:p>
    <w:p w:rsidR="001D5644" w:rsidRDefault="001D5644">
      <w:pPr>
        <w:autoSpaceDE w:val="0"/>
        <w:autoSpaceDN w:val="0"/>
        <w:spacing w:line="600" w:lineRule="exact"/>
        <w:ind w:firstLine="640"/>
        <w:rPr>
          <w:rFonts w:ascii="仿宋" w:eastAsia="仿宋" w:hAnsi="仿宋"/>
          <w:sz w:val="32"/>
        </w:rPr>
      </w:pPr>
    </w:p>
    <w:p w:rsidR="001D5644" w:rsidRDefault="001D5644">
      <w:pPr>
        <w:autoSpaceDE w:val="0"/>
        <w:autoSpaceDN w:val="0"/>
        <w:rPr>
          <w:rFonts w:ascii="仿宋" w:eastAsia="仿宋" w:hAnsi="仿宋"/>
          <w:sz w:val="32"/>
        </w:rPr>
      </w:pPr>
    </w:p>
    <w:p w:rsidR="001D5644" w:rsidRDefault="001D5644">
      <w:pPr>
        <w:autoSpaceDE w:val="0"/>
        <w:autoSpaceDN w:val="0"/>
        <w:ind w:firstLine="640"/>
        <w:rPr>
          <w:rFonts w:ascii="仿宋" w:eastAsia="仿宋" w:hAnsi="仿宋"/>
          <w:sz w:val="32"/>
        </w:rPr>
      </w:pPr>
    </w:p>
    <w:p w:rsidR="001D5644" w:rsidRDefault="001D5644">
      <w:pPr>
        <w:autoSpaceDE w:val="0"/>
        <w:autoSpaceDN w:val="0"/>
        <w:ind w:firstLine="640"/>
        <w:rPr>
          <w:rFonts w:ascii="仿宋" w:eastAsia="仿宋" w:hAnsi="仿宋"/>
          <w:sz w:val="32"/>
        </w:rPr>
      </w:pPr>
    </w:p>
    <w:p w:rsidR="001D5644" w:rsidRDefault="001D5644">
      <w:pPr>
        <w:kinsoku w:val="0"/>
        <w:overflowPunct w:val="0"/>
        <w:autoSpaceDE w:val="0"/>
        <w:autoSpaceDN w:val="0"/>
        <w:adjustRightInd w:val="0"/>
        <w:snapToGrid w:val="0"/>
        <w:spacing w:line="360" w:lineRule="auto"/>
        <w:ind w:firstLineChars="200" w:firstLine="640"/>
        <w:rPr>
          <w:rFonts w:ascii="仿宋" w:eastAsia="仿宋" w:hAnsi="仿宋"/>
          <w:sz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left"/>
        <w:rPr>
          <w:rFonts w:ascii="黑体" w:eastAsia="黑体" w:hAnsi="黑体"/>
          <w:sz w:val="32"/>
          <w:szCs w:val="32"/>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1D5644">
      <w:pPr>
        <w:jc w:val="center"/>
        <w:outlineLvl w:val="0"/>
        <w:rPr>
          <w:rFonts w:ascii="隶书" w:eastAsia="隶书" w:hAnsi="隶书" w:cs="隶书"/>
          <w:sz w:val="48"/>
          <w:szCs w:val="48"/>
        </w:rPr>
      </w:pPr>
    </w:p>
    <w:p w:rsidR="001D5644" w:rsidRDefault="00464F21">
      <w:pPr>
        <w:jc w:val="center"/>
        <w:outlineLvl w:val="0"/>
        <w:rPr>
          <w:rFonts w:ascii="黑体" w:eastAsia="黑体" w:hAnsi="黑体" w:cs="隶书"/>
          <w:sz w:val="52"/>
          <w:szCs w:val="52"/>
        </w:rPr>
        <w:sectPr w:rsidR="001D5644">
          <w:pgSz w:w="11906" w:h="16838"/>
          <w:pgMar w:top="1440" w:right="1531" w:bottom="1440" w:left="1587" w:header="850" w:footer="992" w:gutter="0"/>
          <w:pgNumType w:fmt="numberInDash"/>
          <w:cols w:space="720"/>
          <w:docGrid w:type="lines" w:linePitch="317"/>
        </w:sectPr>
      </w:pPr>
      <w:r>
        <w:rPr>
          <w:rFonts w:ascii="黑体" w:eastAsia="黑体" w:hAnsi="黑体" w:cs="隶书" w:hint="eastAsia"/>
          <w:sz w:val="52"/>
          <w:szCs w:val="52"/>
        </w:rPr>
        <w:t>第四部分　　名词解释</w:t>
      </w:r>
    </w:p>
    <w:p w:rsidR="001D5644" w:rsidRDefault="001D5644">
      <w:pPr>
        <w:kinsoku w:val="0"/>
        <w:overflowPunct w:val="0"/>
        <w:autoSpaceDE w:val="0"/>
        <w:autoSpaceDN w:val="0"/>
        <w:adjustRightInd w:val="0"/>
        <w:snapToGrid w:val="0"/>
        <w:spacing w:line="360" w:lineRule="auto"/>
        <w:rPr>
          <w:rFonts w:ascii="仿宋_GB2312" w:eastAsia="仿宋_GB2312" w:hAnsi="仿宋_GB2312" w:cs="仿宋_GB2312"/>
          <w:color w:val="333333"/>
          <w:sz w:val="32"/>
          <w:szCs w:val="32"/>
        </w:rPr>
      </w:pP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w:t>
      </w:r>
      <w:r>
        <w:rPr>
          <w:rFonts w:ascii="仿宋_GB2312" w:eastAsia="仿宋_GB2312" w:hAnsi="仿宋_GB2312" w:cs="仿宋_GB2312" w:hint="eastAsia"/>
          <w:sz w:val="32"/>
          <w:szCs w:val="32"/>
        </w:rPr>
        <w:t>正常运转、完成日常工作任务而发生的人员支出和公用支出。</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w:t>
      </w:r>
      <w:r>
        <w:rPr>
          <w:rFonts w:ascii="仿宋_GB2312" w:eastAsia="仿宋_GB2312" w:hAnsi="仿宋_GB2312" w:cs="仿宋_GB2312" w:hint="eastAsia"/>
          <w:sz w:val="32"/>
          <w:szCs w:val="32"/>
        </w:rPr>
        <w:t>待费反映单位按规定开支的各类公务接待（含外宾接待）支出。</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w:t>
      </w:r>
      <w:r>
        <w:rPr>
          <w:rFonts w:ascii="仿宋_GB2312" w:eastAsia="仿宋_GB2312" w:hAnsi="仿宋_GB2312" w:cs="仿宋_GB2312" w:hint="eastAsia"/>
          <w:sz w:val="32"/>
          <w:szCs w:val="32"/>
        </w:rPr>
        <w:t>庭的补助支出：单位用于对个人和家庭的补助支出。</w:t>
      </w:r>
    </w:p>
    <w:p w:rsidR="001D5644" w:rsidRDefault="00464F2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1D5644" w:rsidRDefault="00464F21">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1D5644" w:rsidRDefault="001D5644">
      <w:pPr>
        <w:kinsoku w:val="0"/>
        <w:overflowPunct w:val="0"/>
        <w:autoSpaceDE w:val="0"/>
        <w:autoSpaceDN w:val="0"/>
        <w:adjustRightInd w:val="0"/>
        <w:snapToGrid w:val="0"/>
        <w:spacing w:line="360" w:lineRule="auto"/>
        <w:rPr>
          <w:rFonts w:ascii="仿宋_GB2312" w:eastAsia="仿宋_GB2312" w:hAnsi="仿宋_GB2312" w:cs="仿宋_GB2312"/>
          <w:color w:val="333333"/>
          <w:sz w:val="32"/>
          <w:szCs w:val="32"/>
        </w:rPr>
      </w:pPr>
    </w:p>
    <w:p w:rsidR="001D5644" w:rsidRDefault="00464F21">
      <w:pPr>
        <w:kinsoku w:val="0"/>
        <w:overflowPunct w:val="0"/>
        <w:autoSpaceDE w:val="0"/>
        <w:autoSpaceDN w:val="0"/>
        <w:adjustRightInd w:val="0"/>
        <w:snapToGrid w:val="0"/>
        <w:spacing w:line="360" w:lineRule="auto"/>
        <w:rPr>
          <w:rFonts w:ascii="仿宋_GB2312" w:eastAsia="仿宋_GB2312" w:hAnsi="宋体" w:cs="Courier New"/>
          <w:sz w:val="32"/>
          <w:szCs w:val="32"/>
        </w:rPr>
      </w:pPr>
      <w:r>
        <w:rPr>
          <w:rFonts w:ascii="仿宋_GB2312" w:eastAsia="仿宋_GB2312" w:hAnsi="宋体" w:cs="Courier New" w:hint="eastAsia"/>
          <w:b/>
          <w:bCs/>
          <w:sz w:val="32"/>
          <w:szCs w:val="32"/>
        </w:rPr>
        <w:t xml:space="preserve">    </w:t>
      </w:r>
    </w:p>
    <w:p w:rsidR="001D5644" w:rsidRDefault="001D564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1D5644" w:rsidRDefault="001D5644">
      <w:pPr>
        <w:kinsoku w:val="0"/>
        <w:overflowPunct w:val="0"/>
        <w:autoSpaceDE w:val="0"/>
        <w:autoSpaceDN w:val="0"/>
        <w:adjustRightInd w:val="0"/>
        <w:snapToGrid w:val="0"/>
        <w:spacing w:line="360" w:lineRule="auto"/>
        <w:rPr>
          <w:rFonts w:ascii="仿宋_GB2312" w:eastAsia="仿宋_GB2312" w:hAnsi="宋体" w:cs="Courier New"/>
          <w:sz w:val="52"/>
          <w:szCs w:val="52"/>
          <w:highlight w:val="yellow"/>
        </w:rPr>
      </w:pPr>
    </w:p>
    <w:sectPr w:rsidR="001D5644" w:rsidSect="001D5644">
      <w:pgSz w:w="11906" w:h="16838"/>
      <w:pgMar w:top="1440" w:right="1531" w:bottom="1440" w:left="1587" w:header="850" w:footer="992" w:gutter="0"/>
      <w:pgNumType w:fmt="numberInDash"/>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F21" w:rsidRDefault="00464F21" w:rsidP="001D5644">
      <w:r>
        <w:separator/>
      </w:r>
    </w:p>
  </w:endnote>
  <w:endnote w:type="continuationSeparator" w:id="0">
    <w:p w:rsidR="00464F21" w:rsidRDefault="00464F21" w:rsidP="001D5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hakuyoxingshu7000"/>
    <w:charset w:val="86"/>
    <w:family w:val="auto"/>
    <w:pitch w:val="default"/>
    <w:sig w:usb0="00000000" w:usb1="00000000" w:usb2="00000010" w:usb3="00000000" w:csb0="00040000" w:csb1="00000000"/>
  </w:font>
  <w:font w:name="隶书">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644" w:rsidRDefault="001D564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644" w:rsidRDefault="001D5644">
    <w:pPr>
      <w:pStyle w:val="a3"/>
    </w:pPr>
    <w:r>
      <w:pict>
        <v:shapetype id="_x0000_t202" coordsize="21600,21600" o:spt="202" path="m,l,21600r21600,l21600,xe">
          <v:stroke joinstyle="miter"/>
          <v:path gradientshapeok="t" o:connecttype="rect"/>
        </v:shapetype>
        <v:shape id="Text Box 1"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1D5644" w:rsidRDefault="001D5644">
                <w:pPr>
                  <w:snapToGrid w:val="0"/>
                  <w:rPr>
                    <w:sz w:val="18"/>
                  </w:rPr>
                </w:pPr>
                <w:r>
                  <w:rPr>
                    <w:rFonts w:hint="eastAsia"/>
                    <w:sz w:val="18"/>
                  </w:rPr>
                  <w:fldChar w:fldCharType="begin"/>
                </w:r>
                <w:r w:rsidR="00464F21">
                  <w:rPr>
                    <w:rFonts w:hint="eastAsia"/>
                    <w:sz w:val="18"/>
                  </w:rPr>
                  <w:instrText xml:space="preserve"> PAGE  \* MERGEFORMAT </w:instrText>
                </w:r>
                <w:r>
                  <w:rPr>
                    <w:rFonts w:hint="eastAsia"/>
                    <w:sz w:val="18"/>
                  </w:rPr>
                  <w:fldChar w:fldCharType="separate"/>
                </w:r>
                <w:r w:rsidR="00991993" w:rsidRPr="00991993">
                  <w:rPr>
                    <w:noProof/>
                  </w:rPr>
                  <w:t>- 24 -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F21" w:rsidRDefault="00464F21" w:rsidP="001D5644">
      <w:r>
        <w:separator/>
      </w:r>
    </w:p>
  </w:footnote>
  <w:footnote w:type="continuationSeparator" w:id="0">
    <w:p w:rsidR="00464F21" w:rsidRDefault="00464F21" w:rsidP="001D5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F59"/>
    <w:multiLevelType w:val="singleLevel"/>
    <w:tmpl w:val="5971BF59"/>
    <w:lvl w:ilvl="0">
      <w:start w:val="1"/>
      <w:numFmt w:val="chineseCounting"/>
      <w:suff w:val="nothing"/>
      <w:lvlText w:val="%1、"/>
      <w:lvlJc w:val="left"/>
      <w:pPr>
        <w:ind w:left="0" w:firstLine="420"/>
      </w:pPr>
      <w:rPr>
        <w:rFonts w:hint="eastAsia"/>
      </w:rPr>
    </w:lvl>
  </w:abstractNum>
  <w:abstractNum w:abstractNumId="1">
    <w:nsid w:val="5D771FC3"/>
    <w:multiLevelType w:val="singleLevel"/>
    <w:tmpl w:val="5D771FC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210"/>
  <w:drawingGridVerticalSpacing w:val="159"/>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71FC"/>
    <w:rsid w:val="00071C86"/>
    <w:rsid w:val="000D46A0"/>
    <w:rsid w:val="001D5644"/>
    <w:rsid w:val="00277BFC"/>
    <w:rsid w:val="0030079C"/>
    <w:rsid w:val="003773F4"/>
    <w:rsid w:val="003C71FC"/>
    <w:rsid w:val="00464F21"/>
    <w:rsid w:val="0047569D"/>
    <w:rsid w:val="004A6A73"/>
    <w:rsid w:val="004C2027"/>
    <w:rsid w:val="005037AC"/>
    <w:rsid w:val="005C376C"/>
    <w:rsid w:val="00620E58"/>
    <w:rsid w:val="006E17DA"/>
    <w:rsid w:val="007A68AB"/>
    <w:rsid w:val="00835E1F"/>
    <w:rsid w:val="00884F9E"/>
    <w:rsid w:val="008F4DAE"/>
    <w:rsid w:val="0092177E"/>
    <w:rsid w:val="00966390"/>
    <w:rsid w:val="00975371"/>
    <w:rsid w:val="00991993"/>
    <w:rsid w:val="00A67EA4"/>
    <w:rsid w:val="00B00101"/>
    <w:rsid w:val="00C07193"/>
    <w:rsid w:val="00D07D89"/>
    <w:rsid w:val="00D723CB"/>
    <w:rsid w:val="00F14CBD"/>
    <w:rsid w:val="00FF329B"/>
    <w:rsid w:val="305767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644"/>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D5644"/>
    <w:pPr>
      <w:tabs>
        <w:tab w:val="center" w:pos="4153"/>
        <w:tab w:val="right" w:pos="8306"/>
      </w:tabs>
      <w:snapToGrid w:val="0"/>
      <w:jc w:val="left"/>
    </w:pPr>
    <w:rPr>
      <w:sz w:val="18"/>
    </w:rPr>
  </w:style>
  <w:style w:type="paragraph" w:styleId="a4">
    <w:name w:val="header"/>
    <w:basedOn w:val="a"/>
    <w:qFormat/>
    <w:rsid w:val="001D56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1D5644"/>
    <w:pPr>
      <w:widowControl/>
      <w:spacing w:before="100" w:beforeAutospacing="1" w:after="100" w:afterAutospacing="1"/>
      <w:jc w:val="left"/>
    </w:pPr>
    <w:rPr>
      <w:rFonts w:ascii="宋体" w:hAnsi="宋体" w:cs="宋体"/>
      <w:kern w:val="0"/>
      <w:sz w:val="24"/>
    </w:rPr>
  </w:style>
  <w:style w:type="character" w:customStyle="1" w:styleId="font31">
    <w:name w:val="font31"/>
    <w:qFormat/>
    <w:rsid w:val="001D5644"/>
    <w:rPr>
      <w:rFonts w:ascii="Arial" w:hAnsi="Arial" w:cs="Arial"/>
      <w:color w:val="000000"/>
      <w:sz w:val="16"/>
      <w:szCs w:val="16"/>
      <w:u w:val="none"/>
    </w:rPr>
  </w:style>
  <w:style w:type="character" w:customStyle="1" w:styleId="font01">
    <w:name w:val="font01"/>
    <w:qFormat/>
    <w:rsid w:val="001D5644"/>
    <w:rPr>
      <w:rFonts w:ascii="Arial" w:hAnsi="Arial" w:cs="Arial" w:hint="default"/>
      <w:color w:val="000000"/>
      <w:sz w:val="16"/>
      <w:szCs w:val="16"/>
      <w:u w:val="none"/>
    </w:rPr>
  </w:style>
  <w:style w:type="character" w:customStyle="1" w:styleId="font41">
    <w:name w:val="font41"/>
    <w:qFormat/>
    <w:rsid w:val="001D5644"/>
    <w:rPr>
      <w:rFonts w:ascii="宋体" w:eastAsia="宋体" w:hAnsi="宋体" w:cs="宋体" w:hint="eastAsia"/>
      <w:color w:val="000000"/>
      <w:sz w:val="16"/>
      <w:szCs w:val="16"/>
      <w:u w:val="none"/>
    </w:rPr>
  </w:style>
</w:styles>
</file>

<file path=word/webSettings.xml><?xml version="1.0" encoding="utf-8"?>
<w:webSettings xmlns:r="http://schemas.openxmlformats.org/officeDocument/2006/relationships" xmlns:w="http://schemas.openxmlformats.org/wordprocessingml/2006/main">
  <w:divs>
    <w:div w:id="2778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1885</Words>
  <Characters>10751</Characters>
  <Application>Microsoft Office Word</Application>
  <DocSecurity>0</DocSecurity>
  <Lines>89</Lines>
  <Paragraphs>25</Paragraphs>
  <ScaleCrop>false</ScaleCrop>
  <Company>Microsoft</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延津县委党史研究室</dc:title>
  <dc:creator>wsj</dc:creator>
  <cp:lastModifiedBy>Administrator</cp:lastModifiedBy>
  <cp:revision>13</cp:revision>
  <cp:lastPrinted>2018-09-19T07:57:00Z</cp:lastPrinted>
  <dcterms:created xsi:type="dcterms:W3CDTF">2017-09-07T02:51:00Z</dcterms:created>
  <dcterms:modified xsi:type="dcterms:W3CDTF">2019-09-23T01:43:00Z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