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6D" w:rsidRDefault="00FF436D">
      <w:pPr>
        <w:adjustRightInd w:val="0"/>
        <w:snapToGrid w:val="0"/>
        <w:spacing w:line="360" w:lineRule="auto"/>
        <w:jc w:val="center"/>
        <w:rPr>
          <w:rFonts w:ascii="Times New Roman" w:eastAsia="方正小标宋简体" w:hAnsi="Times New Roman"/>
          <w:sz w:val="36"/>
          <w:szCs w:val="36"/>
        </w:rPr>
      </w:pPr>
      <w:bookmarkStart w:id="0" w:name="_GoBack"/>
      <w:bookmarkEnd w:id="0"/>
      <w:r>
        <w:rPr>
          <w:rFonts w:ascii="Times New Roman" w:eastAsia="方正小标宋简体" w:hAnsi="Times New Roman"/>
          <w:sz w:val="36"/>
          <w:szCs w:val="36"/>
        </w:rPr>
        <w:t>2019</w:t>
      </w:r>
      <w:r>
        <w:rPr>
          <w:rFonts w:ascii="Times New Roman" w:eastAsia="方正小标宋简体" w:hAnsi="Times New Roman" w:hint="eastAsia"/>
          <w:sz w:val="36"/>
          <w:szCs w:val="36"/>
        </w:rPr>
        <w:t>年度延津县地震局部门预算基本情况说明</w:t>
      </w:r>
    </w:p>
    <w:p w:rsidR="00FF436D" w:rsidRDefault="00FF436D" w:rsidP="00072290">
      <w:pPr>
        <w:kinsoku w:val="0"/>
        <w:overflowPunct w:val="0"/>
        <w:adjustRightInd w:val="0"/>
        <w:snapToGrid w:val="0"/>
        <w:spacing w:line="360" w:lineRule="auto"/>
        <w:ind w:left="101" w:right="3569" w:firstLineChars="200" w:firstLine="31680"/>
        <w:rPr>
          <w:rFonts w:ascii="Times New Roman" w:eastAsia="仿宋_GB2312" w:hAnsi="Times New Roman"/>
          <w:sz w:val="32"/>
          <w:szCs w:val="32"/>
        </w:rPr>
      </w:pPr>
    </w:p>
    <w:p w:rsidR="00FF436D" w:rsidRDefault="00FF436D" w:rsidP="00072290">
      <w:pPr>
        <w:kinsoku w:val="0"/>
        <w:overflowPunct w:val="0"/>
        <w:adjustRightInd w:val="0"/>
        <w:snapToGrid w:val="0"/>
        <w:spacing w:line="360" w:lineRule="auto"/>
        <w:ind w:left="-142" w:right="51" w:firstLineChars="7" w:firstLine="31680"/>
        <w:jc w:val="center"/>
        <w:rPr>
          <w:rFonts w:ascii="Times New Roman" w:eastAsia="黑体" w:hAnsi="Times New Roman"/>
          <w:sz w:val="56"/>
          <w:szCs w:val="56"/>
        </w:rPr>
      </w:pPr>
      <w:r>
        <w:rPr>
          <w:rFonts w:ascii="Times New Roman" w:eastAsia="黑体" w:hAnsi="Times New Roman" w:hint="eastAsia"/>
          <w:sz w:val="56"/>
          <w:szCs w:val="56"/>
        </w:rPr>
        <w:t>目录</w:t>
      </w:r>
    </w:p>
    <w:p w:rsidR="00FF436D" w:rsidRDefault="00FF436D" w:rsidP="00072290">
      <w:pPr>
        <w:kinsoku w:val="0"/>
        <w:overflowPunct w:val="0"/>
        <w:adjustRightInd w:val="0"/>
        <w:snapToGrid w:val="0"/>
        <w:spacing w:line="360" w:lineRule="auto"/>
        <w:ind w:right="3569" w:firstLineChars="200" w:firstLine="31680"/>
        <w:rPr>
          <w:rFonts w:ascii="Times New Roman" w:eastAsia="黑体" w:hAnsi="Times New Roman"/>
          <w:w w:val="99"/>
          <w:sz w:val="32"/>
          <w:szCs w:val="32"/>
        </w:rPr>
      </w:pPr>
      <w:r>
        <w:rPr>
          <w:rFonts w:ascii="Times New Roman" w:eastAsia="黑体" w:hAnsi="Times New Roman" w:hint="eastAsia"/>
          <w:sz w:val="32"/>
          <w:szCs w:val="32"/>
        </w:rPr>
        <w:t>第一部分延津县地震局概况</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一、主要职能</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二、部门预算单位构成</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Pr>
          <w:rFonts w:ascii="Times New Roman" w:eastAsia="仿宋" w:hAnsi="Times New Roman" w:hint="eastAsia"/>
          <w:sz w:val="32"/>
          <w:szCs w:val="32"/>
        </w:rPr>
        <w:t>三、部门人员编制总体情况</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Pr>
          <w:rFonts w:ascii="Times New Roman" w:eastAsia="仿宋" w:hAnsi="Times New Roman" w:hint="eastAsia"/>
          <w:sz w:val="32"/>
          <w:szCs w:val="32"/>
        </w:rPr>
        <w:t>四、预算年度主要工作任务</w:t>
      </w:r>
    </w:p>
    <w:p w:rsidR="00FF436D" w:rsidRDefault="00FF436D" w:rsidP="00072290">
      <w:pPr>
        <w:kinsoku w:val="0"/>
        <w:overflowPunct w:val="0"/>
        <w:adjustRightInd w:val="0"/>
        <w:snapToGrid w:val="0"/>
        <w:spacing w:line="360" w:lineRule="auto"/>
        <w:ind w:right="26" w:firstLineChars="200" w:firstLine="31680"/>
        <w:rPr>
          <w:rFonts w:ascii="Times New Roman" w:eastAsia="黑体" w:hAnsi="Times New Roman"/>
          <w:w w:val="99"/>
          <w:sz w:val="32"/>
          <w:szCs w:val="32"/>
        </w:rPr>
      </w:pPr>
      <w:r>
        <w:rPr>
          <w:rFonts w:ascii="Times New Roman" w:eastAsia="黑体" w:hAnsi="Times New Roman" w:hint="eastAsia"/>
          <w:sz w:val="32"/>
          <w:szCs w:val="32"/>
        </w:rPr>
        <w:t>第二部分延津县地震局</w:t>
      </w:r>
      <w:r>
        <w:rPr>
          <w:rFonts w:ascii="Times New Roman" w:eastAsia="黑体" w:hAnsi="Times New Roman"/>
          <w:sz w:val="32"/>
          <w:szCs w:val="32"/>
        </w:rPr>
        <w:t xml:space="preserve">2019 </w:t>
      </w:r>
      <w:r>
        <w:rPr>
          <w:rFonts w:ascii="Times New Roman" w:eastAsia="黑体" w:hAnsi="Times New Roman" w:hint="eastAsia"/>
          <w:sz w:val="32"/>
          <w:szCs w:val="32"/>
        </w:rPr>
        <w:t>年度部门预算情况说明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一、收入支出预算总体情况说明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二、收入预算总体情况说明</w:t>
      </w:r>
    </w:p>
    <w:p w:rsidR="00FF436D" w:rsidRDefault="00FF436D" w:rsidP="00072290">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Pr>
          <w:rFonts w:ascii="Times New Roman" w:eastAsia="仿宋_GB2312" w:hAnsi="Times New Roman" w:hint="eastAsia"/>
          <w:sz w:val="32"/>
          <w:szCs w:val="32"/>
        </w:rPr>
        <w:t>三、支出预算总体情况说明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四、财政拨款收入支出预算总体情况说明</w:t>
      </w:r>
    </w:p>
    <w:p w:rsidR="00FF436D" w:rsidRDefault="00FF436D" w:rsidP="00072290">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Pr>
          <w:rFonts w:ascii="Times New Roman" w:eastAsia="仿宋_GB2312" w:hAnsi="Times New Roman" w:hint="eastAsia"/>
          <w:sz w:val="32"/>
          <w:szCs w:val="32"/>
        </w:rPr>
        <w:t>五、一般公共预算支出预算情况说明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六、一般公共预算基本支出预算情况说明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七、支出预算经济分类情况说明</w:t>
      </w:r>
    </w:p>
    <w:p w:rsidR="00FF436D" w:rsidRDefault="00FF436D" w:rsidP="00072290">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Pr>
          <w:rFonts w:ascii="Times New Roman" w:eastAsia="仿宋_GB2312" w:hAnsi="Times New Roman" w:hint="eastAsia"/>
          <w:sz w:val="32"/>
          <w:szCs w:val="32"/>
        </w:rPr>
        <w:t>八、一般公共预算项目支出情况说明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九、</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经费支出预算情况说明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十、政府性基金预算支出情况说明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十一、政府性基金预算项目支出情况说明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十二、其他重要事项的情况说明</w:t>
      </w:r>
    </w:p>
    <w:p w:rsidR="00FF436D" w:rsidRDefault="00FF436D" w:rsidP="00072290">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Pr>
          <w:rFonts w:ascii="Times New Roman" w:eastAsia="仿宋_GB2312" w:hAnsi="Times New Roman" w:hint="eastAsia"/>
          <w:sz w:val="32"/>
          <w:szCs w:val="32"/>
        </w:rPr>
        <w:t>（一）机关运行经费支出情况</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（二）政府采购支出情况</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（三）国有资本经营收支预算情况说明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（四）预算绩效管理工作开展情况说明</w:t>
      </w:r>
    </w:p>
    <w:p w:rsidR="00FF436D" w:rsidRDefault="00FF436D" w:rsidP="00072290">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Pr>
          <w:rFonts w:ascii="Times New Roman" w:eastAsia="仿宋_GB2312" w:hAnsi="Times New Roman" w:hint="eastAsia"/>
          <w:sz w:val="32"/>
          <w:szCs w:val="32"/>
        </w:rPr>
        <w:t>（五）国有资产占用情况说明</w:t>
      </w:r>
    </w:p>
    <w:p w:rsidR="00FF436D" w:rsidRDefault="00FF436D" w:rsidP="00072290">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（六）专项转移支付项目情况</w:t>
      </w:r>
    </w:p>
    <w:p w:rsidR="00FF436D" w:rsidRDefault="00FF436D" w:rsidP="00072290">
      <w:pPr>
        <w:kinsoku w:val="0"/>
        <w:overflowPunct w:val="0"/>
        <w:adjustRightInd w:val="0"/>
        <w:snapToGrid w:val="0"/>
        <w:spacing w:line="360" w:lineRule="auto"/>
        <w:ind w:right="521" w:firstLineChars="200" w:firstLine="31680"/>
        <w:rPr>
          <w:rFonts w:ascii="Times New Roman" w:eastAsia="黑体" w:hAnsi="Times New Roman"/>
          <w:sz w:val="32"/>
          <w:szCs w:val="32"/>
        </w:rPr>
      </w:pPr>
      <w:r>
        <w:rPr>
          <w:rFonts w:ascii="Times New Roman" w:eastAsia="黑体" w:hAnsi="Times New Roman" w:hint="eastAsia"/>
          <w:sz w:val="32"/>
          <w:szCs w:val="32"/>
        </w:rPr>
        <w:t>第三部分名词解释</w:t>
      </w:r>
    </w:p>
    <w:p w:rsidR="00FF436D" w:rsidRDefault="00FF436D" w:rsidP="00072290">
      <w:pPr>
        <w:kinsoku w:val="0"/>
        <w:overflowPunct w:val="0"/>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附件：延津县地震局</w:t>
      </w:r>
      <w:r>
        <w:rPr>
          <w:rFonts w:ascii="Times New Roman" w:eastAsia="黑体" w:hAnsi="Times New Roman"/>
          <w:sz w:val="32"/>
          <w:szCs w:val="32"/>
        </w:rPr>
        <w:t>2019</w:t>
      </w:r>
      <w:r>
        <w:rPr>
          <w:rFonts w:ascii="Times New Roman" w:eastAsia="黑体" w:hAnsi="Times New Roman" w:hint="eastAsia"/>
          <w:sz w:val="32"/>
          <w:szCs w:val="32"/>
        </w:rPr>
        <w:t>年度部门预算表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部门收支总体情况表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部门收入总体情况表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部门支出总体情况表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财政拨款收支总体情况表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hint="eastAsia"/>
          <w:sz w:val="32"/>
          <w:szCs w:val="32"/>
        </w:rPr>
        <w:t>一般公共预算支出情况表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hint="eastAsia"/>
          <w:sz w:val="32"/>
          <w:szCs w:val="32"/>
        </w:rPr>
        <w:t>一般公共预算支出情况表（政府经济分类）</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hint="eastAsia"/>
          <w:sz w:val="32"/>
          <w:szCs w:val="32"/>
        </w:rPr>
        <w:t>一般公共预算支出情况表（部门经济分类）</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hint="eastAsia"/>
          <w:sz w:val="32"/>
          <w:szCs w:val="32"/>
        </w:rPr>
        <w:t>一般公共预算基本支出情况表（部门经济分类）</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hint="eastAsia"/>
          <w:sz w:val="32"/>
          <w:szCs w:val="32"/>
        </w:rPr>
        <w:t>一般公共预算项目支出情况表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2-7</w:t>
      </w:r>
      <w:r>
        <w:rPr>
          <w:rFonts w:ascii="Times New Roman" w:eastAsia="仿宋_GB2312" w:hAnsi="Times New Roman" w:hint="eastAsia"/>
          <w:sz w:val="32"/>
          <w:szCs w:val="32"/>
        </w:rPr>
        <w:t>一般公共预算</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2-8</w:t>
      </w:r>
      <w:r>
        <w:rPr>
          <w:rFonts w:ascii="Times New Roman" w:eastAsia="仿宋_GB2312" w:hAnsi="Times New Roman" w:hint="eastAsia"/>
          <w:sz w:val="32"/>
          <w:szCs w:val="32"/>
        </w:rPr>
        <w:t>政府性基金预算支出情况表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2-9</w:t>
      </w:r>
      <w:r>
        <w:rPr>
          <w:rFonts w:ascii="Times New Roman" w:eastAsia="仿宋_GB2312" w:hAnsi="Times New Roman" w:hint="eastAsia"/>
          <w:sz w:val="32"/>
          <w:szCs w:val="32"/>
        </w:rPr>
        <w:t>政府性基金预算项目支出情况表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2-10</w:t>
      </w:r>
      <w:r>
        <w:rPr>
          <w:rFonts w:ascii="Times New Roman" w:eastAsia="仿宋_GB2312" w:hAnsi="Times New Roman" w:hint="eastAsia"/>
          <w:sz w:val="32"/>
          <w:szCs w:val="32"/>
        </w:rPr>
        <w:t>机关运行经费情况表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2-11</w:t>
      </w:r>
      <w:r>
        <w:rPr>
          <w:rFonts w:ascii="Times New Roman" w:eastAsia="仿宋_GB2312" w:hAnsi="Times New Roman" w:hint="eastAsia"/>
          <w:sz w:val="32"/>
          <w:szCs w:val="32"/>
        </w:rPr>
        <w:t>政府采购表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2-12</w:t>
      </w:r>
      <w:r>
        <w:rPr>
          <w:rFonts w:ascii="Times New Roman" w:eastAsia="仿宋_GB2312" w:hAnsi="Times New Roman" w:hint="eastAsia"/>
          <w:sz w:val="32"/>
          <w:szCs w:val="32"/>
        </w:rPr>
        <w:t>国有资本经营预算收入表</w:t>
      </w:r>
    </w:p>
    <w:p w:rsidR="00FF436D" w:rsidRDefault="00FF436D" w:rsidP="00072290">
      <w:pPr>
        <w:kinsoku w:val="0"/>
        <w:overflowPunct w:val="0"/>
        <w:adjustRightInd w:val="0"/>
        <w:snapToGrid w:val="0"/>
        <w:spacing w:line="360" w:lineRule="auto"/>
        <w:ind w:right="51" w:firstLineChars="300" w:firstLine="31680"/>
        <w:jc w:val="left"/>
        <w:rPr>
          <w:rFonts w:ascii="Times New Roman" w:eastAsia="黑体" w:hAnsi="Times New Roman"/>
          <w:sz w:val="32"/>
          <w:szCs w:val="32"/>
        </w:rPr>
      </w:pPr>
      <w:r>
        <w:rPr>
          <w:rFonts w:ascii="Times New Roman" w:eastAsia="仿宋_GB2312" w:hAnsi="Times New Roman"/>
          <w:sz w:val="32"/>
          <w:szCs w:val="32"/>
        </w:rPr>
        <w:t>2-13</w:t>
      </w:r>
      <w:r>
        <w:rPr>
          <w:rFonts w:ascii="Times New Roman" w:eastAsia="仿宋_GB2312" w:hAnsi="Times New Roman" w:hint="eastAsia"/>
          <w:sz w:val="32"/>
          <w:szCs w:val="32"/>
        </w:rPr>
        <w:t>国有资本经营预算支出表</w:t>
      </w: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rsidP="00072290">
      <w:pPr>
        <w:adjustRightInd w:val="0"/>
        <w:snapToGrid w:val="0"/>
        <w:spacing w:line="360" w:lineRule="auto"/>
        <w:ind w:firstLineChars="200" w:firstLine="31680"/>
        <w:jc w:val="center"/>
        <w:rPr>
          <w:rFonts w:ascii="Times New Roman" w:eastAsia="黑体" w:hAnsi="Times New Roman"/>
          <w:sz w:val="32"/>
          <w:szCs w:val="32"/>
        </w:rPr>
      </w:pP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第一部分</w:t>
      </w: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延津县地震局概况</w:t>
      </w:r>
    </w:p>
    <w:p w:rsidR="00FF436D" w:rsidRDefault="00FF436D">
      <w:pPr>
        <w:numPr>
          <w:ilvl w:val="0"/>
          <w:numId w:val="1"/>
        </w:numPr>
        <w:adjustRightInd w:val="0"/>
        <w:snapToGrid w:val="0"/>
        <w:spacing w:line="360" w:lineRule="auto"/>
        <w:rPr>
          <w:rFonts w:ascii="Times New Roman" w:eastAsia="黑体" w:hAnsi="Times New Roman"/>
          <w:sz w:val="32"/>
          <w:szCs w:val="32"/>
        </w:rPr>
      </w:pPr>
      <w:r>
        <w:rPr>
          <w:rFonts w:ascii="Times New Roman" w:eastAsia="黑体" w:hAnsi="Times New Roman" w:hint="eastAsia"/>
          <w:sz w:val="32"/>
          <w:szCs w:val="32"/>
        </w:rPr>
        <w:t>延津县地震局主要职责</w:t>
      </w:r>
    </w:p>
    <w:p w:rsidR="00FF436D" w:rsidRDefault="00FF436D">
      <w:pPr>
        <w:spacing w:line="598" w:lineRule="atLeast"/>
        <w:ind w:firstLine="639"/>
        <w:jc w:val="left"/>
        <w:rPr>
          <w:rFonts w:ascii="仿宋_GB2312" w:eastAsia="仿宋_GB2312"/>
          <w:sz w:val="32"/>
          <w:szCs w:val="32"/>
        </w:rPr>
      </w:pPr>
      <w:r>
        <w:rPr>
          <w:rFonts w:eastAsia="仿宋_GB2312"/>
          <w:sz w:val="32"/>
          <w:szCs w:val="32"/>
        </w:rPr>
        <w:t> </w:t>
      </w:r>
      <w:r>
        <w:rPr>
          <w:rFonts w:ascii="仿宋_GB2312" w:eastAsia="仿宋_GB2312"/>
          <w:sz w:val="32"/>
          <w:szCs w:val="32"/>
        </w:rPr>
        <w:t>1</w:t>
      </w:r>
      <w:r>
        <w:rPr>
          <w:rFonts w:ascii="仿宋_GB2312" w:eastAsia="仿宋_GB2312" w:hint="eastAsia"/>
          <w:sz w:val="32"/>
          <w:szCs w:val="32"/>
        </w:rPr>
        <w:t>、贯彻执行国家、省、市、县各项方针政策和防震减灾法律、法规，组织起草有关的法律、法规，制定有关技术工作规范，并监督检查贯彻执行情况。</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、管理地震监测工作，负责对地震活动与地震前兆监测、分析、处理，并提出趋势预报意见。</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、负责本辖区内建设工程抗震设防要求，审批、管理地震动参数和以烈度为表述的抗震设防标准。</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、负责地震安全性评价工作，单位资格审查，认证和任务登记。</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、负责会同有关部门编制防震减灾规划，制定地震应急预案。</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、承担县抗震救灾指挥部的办事机构的职责，调查、评估地震灾害损失。</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、指导抗震救灾工作。</w:t>
      </w:r>
    </w:p>
    <w:p w:rsidR="00FF436D" w:rsidRDefault="00FF436D">
      <w:pPr>
        <w:spacing w:line="598" w:lineRule="atLeast"/>
        <w:ind w:firstLine="639"/>
        <w:jc w:val="left"/>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、会同有关部门防震减灾宣传教育工作。</w:t>
      </w:r>
    </w:p>
    <w:p w:rsidR="00FF436D" w:rsidRDefault="00FF436D">
      <w:pPr>
        <w:spacing w:line="598" w:lineRule="atLeast"/>
        <w:ind w:firstLine="639"/>
        <w:jc w:val="left"/>
        <w:rPr>
          <w:rFonts w:ascii="仿宋_GB2312" w:eastAsia="仿宋_GB2312" w:hAnsi="微软雅黑"/>
          <w:color w:val="333333"/>
          <w:sz w:val="32"/>
          <w:szCs w:val="32"/>
          <w:shd w:val="clear" w:color="auto" w:fill="FFFFFF"/>
        </w:rPr>
      </w:pPr>
      <w:r>
        <w:rPr>
          <w:rFonts w:ascii="仿宋_GB2312" w:eastAsia="仿宋_GB2312"/>
          <w:sz w:val="32"/>
          <w:szCs w:val="32"/>
        </w:rPr>
        <w:t>9</w:t>
      </w:r>
      <w:r>
        <w:rPr>
          <w:rFonts w:ascii="仿宋_GB2312" w:eastAsia="仿宋_GB2312" w:hint="eastAsia"/>
          <w:sz w:val="32"/>
          <w:szCs w:val="32"/>
        </w:rPr>
        <w:t>、承担县政府和省、市地震局交办的事项。</w:t>
      </w:r>
    </w:p>
    <w:p w:rsidR="00FF436D" w:rsidRDefault="00FF436D" w:rsidP="00072290">
      <w:p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二、延津县地震局预算单位构成</w:t>
      </w:r>
    </w:p>
    <w:p w:rsidR="00FF436D" w:rsidRDefault="00FF436D" w:rsidP="00072290">
      <w:pPr>
        <w:adjustRightInd w:val="0"/>
        <w:snapToGrid w:val="0"/>
        <w:spacing w:line="360" w:lineRule="auto"/>
        <w:ind w:firstLineChars="200" w:firstLine="31680"/>
        <w:rPr>
          <w:rFonts w:ascii="仿宋_GB2312" w:eastAsia="仿宋_GB2312" w:hAnsi="黑体"/>
          <w:sz w:val="32"/>
          <w:szCs w:val="32"/>
        </w:rPr>
      </w:pPr>
      <w:r>
        <w:rPr>
          <w:rFonts w:ascii="仿宋_GB2312" w:eastAsia="仿宋_GB2312" w:hAnsi="黑体" w:hint="eastAsia"/>
          <w:sz w:val="32"/>
          <w:szCs w:val="32"/>
        </w:rPr>
        <w:t>延津县地震局部门预算单位只包括局机关本级预算。</w:t>
      </w:r>
    </w:p>
    <w:p w:rsidR="00FF436D" w:rsidRDefault="00FF436D">
      <w:pPr>
        <w:adjustRightInd w:val="0"/>
        <w:snapToGrid w:val="0"/>
        <w:spacing w:line="360" w:lineRule="auto"/>
        <w:ind w:firstLine="645"/>
        <w:rPr>
          <w:rFonts w:ascii="Times New Roman" w:eastAsia="黑体" w:hAnsi="Times New Roman"/>
          <w:sz w:val="32"/>
          <w:szCs w:val="32"/>
        </w:rPr>
      </w:pPr>
      <w:r>
        <w:rPr>
          <w:rFonts w:ascii="Times New Roman" w:eastAsia="黑体" w:hAnsi="Times New Roman" w:hint="eastAsia"/>
          <w:sz w:val="32"/>
          <w:szCs w:val="32"/>
        </w:rPr>
        <w:t>三、部门人员编制总体情况</w:t>
      </w:r>
    </w:p>
    <w:p w:rsidR="00FF436D" w:rsidRDefault="00FF436D" w:rsidP="00072290">
      <w:pPr>
        <w:ind w:firstLineChars="250" w:firstLine="31680"/>
        <w:rPr>
          <w:rFonts w:ascii="仿宋_GB2312" w:eastAsia="仿宋_GB2312"/>
          <w:sz w:val="32"/>
          <w:szCs w:val="32"/>
        </w:rPr>
      </w:pPr>
      <w:r>
        <w:rPr>
          <w:rFonts w:ascii="仿宋_GB2312" w:eastAsia="仿宋_GB2312" w:hint="eastAsia"/>
          <w:sz w:val="32"/>
          <w:szCs w:val="32"/>
        </w:rPr>
        <w:t>延津县地震局共有编制</w:t>
      </w:r>
      <w:r>
        <w:rPr>
          <w:rFonts w:ascii="仿宋_GB2312" w:eastAsia="仿宋_GB2312"/>
          <w:sz w:val="32"/>
          <w:szCs w:val="32"/>
        </w:rPr>
        <w:t>24</w:t>
      </w:r>
      <w:r>
        <w:rPr>
          <w:rFonts w:ascii="仿宋_GB2312" w:eastAsia="仿宋_GB2312" w:hint="eastAsia"/>
          <w:sz w:val="32"/>
          <w:szCs w:val="32"/>
        </w:rPr>
        <w:t>人，其中：事业编制</w:t>
      </w:r>
      <w:r>
        <w:rPr>
          <w:rFonts w:ascii="仿宋_GB2312" w:eastAsia="仿宋_GB2312"/>
          <w:sz w:val="32"/>
          <w:szCs w:val="32"/>
        </w:rPr>
        <w:t>24</w:t>
      </w:r>
      <w:r>
        <w:rPr>
          <w:rFonts w:ascii="仿宋_GB2312" w:eastAsia="仿宋_GB2312" w:hint="eastAsia"/>
          <w:sz w:val="32"/>
          <w:szCs w:val="32"/>
        </w:rPr>
        <w:t>人；在职人员</w:t>
      </w:r>
      <w:r>
        <w:rPr>
          <w:rFonts w:ascii="仿宋_GB2312" w:eastAsia="仿宋_GB2312"/>
          <w:sz w:val="32"/>
          <w:szCs w:val="32"/>
        </w:rPr>
        <w:t>24</w:t>
      </w:r>
      <w:r>
        <w:rPr>
          <w:rFonts w:ascii="仿宋_GB2312" w:eastAsia="仿宋_GB2312" w:hint="eastAsia"/>
          <w:sz w:val="32"/>
          <w:szCs w:val="32"/>
        </w:rPr>
        <w:t>人，退休人员</w:t>
      </w:r>
      <w:r>
        <w:rPr>
          <w:rFonts w:ascii="仿宋_GB2312" w:eastAsia="仿宋_GB2312"/>
          <w:sz w:val="32"/>
          <w:szCs w:val="32"/>
        </w:rPr>
        <w:t>5</w:t>
      </w:r>
      <w:r>
        <w:rPr>
          <w:rFonts w:ascii="仿宋_GB2312" w:eastAsia="仿宋_GB2312" w:hint="eastAsia"/>
          <w:sz w:val="32"/>
          <w:szCs w:val="32"/>
        </w:rPr>
        <w:t>人。</w:t>
      </w:r>
    </w:p>
    <w:p w:rsidR="00FF436D" w:rsidRDefault="00FF436D">
      <w:pPr>
        <w:adjustRightInd w:val="0"/>
        <w:snapToGrid w:val="0"/>
        <w:spacing w:line="360" w:lineRule="auto"/>
        <w:ind w:firstLine="645"/>
        <w:rPr>
          <w:rFonts w:ascii="Times New Roman" w:eastAsia="黑体" w:hAnsi="Times New Roman"/>
          <w:sz w:val="32"/>
          <w:szCs w:val="32"/>
        </w:rPr>
      </w:pPr>
      <w:r>
        <w:rPr>
          <w:rFonts w:ascii="Times New Roman" w:eastAsia="黑体" w:hAnsi="Times New Roman" w:hint="eastAsia"/>
          <w:sz w:val="32"/>
          <w:szCs w:val="32"/>
        </w:rPr>
        <w:t>四、预算年度主要工作任务</w:t>
      </w:r>
    </w:p>
    <w:p w:rsidR="00FF436D" w:rsidRDefault="00FF436D" w:rsidP="00072290">
      <w:pPr>
        <w:ind w:firstLineChars="15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进一步完善地震监测预报工作制度，使监测工作更科学、高效、有序，发现震情及时落实，对各宏观观测点反映的宏观异常情况要及时调查核实，及时向上级部门反映重大异情要及时报告县委、县政府和市地震局。</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、会同相关部门依法保护地震监测环境。</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、对全县各乡（镇）“三网一员”地震宏观测报网、地震知识宣传网、地震灾情速报网、防震减灾助理员队伍进行培训，进一步加强“三网一员”队伍建设，完善地震群测群防工作体系。</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、做好监测台和前兆仪器设备的维护、维修工作，保证地震监测预报第一手资料的连续、可靠、准确及时。</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、加强地震应急救援队伍、志愿者队伍和完善应急避难场所设施，进一步完善地震应急救援体系。</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、继续推进防震减灾宣传教育进学校。组织学校开展地震科普讲座、播放地震科普宣传片、参观地震科普教育基地、防震避震应急演练、制作手抄报</w:t>
      </w:r>
      <w:r>
        <w:rPr>
          <w:rFonts w:ascii="仿宋_GB2312" w:eastAsia="仿宋_GB2312"/>
          <w:sz w:val="32"/>
          <w:szCs w:val="32"/>
        </w:rPr>
        <w:t>(</w:t>
      </w:r>
      <w:r>
        <w:rPr>
          <w:rFonts w:ascii="仿宋_GB2312" w:eastAsia="仿宋_GB2312" w:hint="eastAsia"/>
          <w:sz w:val="32"/>
          <w:szCs w:val="32"/>
        </w:rPr>
        <w:t>宣传栏</w:t>
      </w:r>
      <w:r>
        <w:rPr>
          <w:rFonts w:ascii="仿宋_GB2312" w:eastAsia="仿宋_GB2312"/>
          <w:sz w:val="32"/>
          <w:szCs w:val="32"/>
        </w:rPr>
        <w:t>)</w:t>
      </w:r>
      <w:r>
        <w:rPr>
          <w:rFonts w:ascii="仿宋_GB2312" w:eastAsia="仿宋_GB2312" w:hint="eastAsia"/>
          <w:sz w:val="32"/>
          <w:szCs w:val="32"/>
        </w:rPr>
        <w:t>等活动，不断丰富在校师生的防震减灾知识。</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继续推进防震减灾宣传教育进机关、进社区、进企业、进农村、进学校活动，扩大防震减灾宣传教育覆盖面。特别要大力加强进农村活动，组织开展地震科普讲座、播放地震科普宣传片，制作地震科普宣传栏，以丰富多彩的形式，做好防震减灾科普教育活动。</w:t>
      </w:r>
    </w:p>
    <w:p w:rsidR="00FF436D" w:rsidRDefault="00FF436D" w:rsidP="00072290">
      <w:pPr>
        <w:ind w:firstLineChars="200" w:firstLine="3168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、继续开展地震安全示范社区创建工作，争取在</w:t>
      </w:r>
      <w:r>
        <w:rPr>
          <w:rFonts w:ascii="仿宋_GB2312" w:eastAsia="仿宋_GB2312"/>
          <w:sz w:val="32"/>
          <w:szCs w:val="32"/>
        </w:rPr>
        <w:t>2019</w:t>
      </w:r>
      <w:r>
        <w:rPr>
          <w:rFonts w:ascii="仿宋_GB2312" w:eastAsia="仿宋_GB2312" w:hint="eastAsia"/>
          <w:sz w:val="32"/>
          <w:szCs w:val="32"/>
        </w:rPr>
        <w:t>年度创建省级地震安全示范社区一处，市级地震安全示范社区</w:t>
      </w:r>
      <w:r>
        <w:rPr>
          <w:rFonts w:ascii="仿宋_GB2312" w:eastAsia="仿宋_GB2312"/>
          <w:sz w:val="32"/>
          <w:szCs w:val="32"/>
        </w:rPr>
        <w:t>2</w:t>
      </w:r>
      <w:r>
        <w:rPr>
          <w:rFonts w:ascii="仿宋_GB2312" w:eastAsia="仿宋_GB2312" w:hint="eastAsia"/>
          <w:sz w:val="32"/>
          <w:szCs w:val="32"/>
        </w:rPr>
        <w:t>处。</w:t>
      </w:r>
    </w:p>
    <w:p w:rsidR="00FF436D" w:rsidRDefault="00FF436D">
      <w:pPr>
        <w:adjustRightInd w:val="0"/>
        <w:snapToGrid w:val="0"/>
        <w:spacing w:line="360" w:lineRule="auto"/>
        <w:jc w:val="center"/>
        <w:rPr>
          <w:rFonts w:ascii="Times New Roman" w:eastAsia="黑体" w:hAnsi="Times New Roman"/>
          <w:sz w:val="32"/>
          <w:szCs w:val="32"/>
        </w:rPr>
      </w:pP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第二部分</w:t>
      </w:r>
    </w:p>
    <w:p w:rsidR="00FF436D" w:rsidRDefault="00FF436D">
      <w:pPr>
        <w:adjustRightInd w:val="0"/>
        <w:snapToGrid w:val="0"/>
        <w:spacing w:line="360" w:lineRule="auto"/>
        <w:jc w:val="center"/>
        <w:rPr>
          <w:rFonts w:ascii="Times New Roman" w:eastAsia="黑体" w:hAnsi="Times New Roman"/>
          <w:spacing w:val="-38"/>
          <w:sz w:val="32"/>
          <w:szCs w:val="32"/>
        </w:rPr>
      </w:pP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延津县地震局</w:t>
      </w:r>
      <w:r>
        <w:rPr>
          <w:rFonts w:ascii="Times New Roman" w:eastAsia="黑体" w:hAnsi="Times New Roman"/>
          <w:sz w:val="32"/>
          <w:szCs w:val="32"/>
        </w:rPr>
        <w:t>2019</w:t>
      </w:r>
      <w:r>
        <w:rPr>
          <w:rFonts w:ascii="Times New Roman" w:eastAsia="黑体" w:hAnsi="Times New Roman" w:hint="eastAsia"/>
          <w:sz w:val="32"/>
          <w:szCs w:val="32"/>
        </w:rPr>
        <w:t>年度部门预算情况说明</w:t>
      </w:r>
    </w:p>
    <w:p w:rsidR="00FF436D" w:rsidRDefault="00FF436D" w:rsidP="00072290">
      <w:p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一、收入支出预算总体情况说明</w:t>
      </w:r>
    </w:p>
    <w:p w:rsidR="00FF436D" w:rsidRDefault="00FF436D" w:rsidP="00072290">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2019</w:t>
      </w:r>
      <w:r>
        <w:rPr>
          <w:rFonts w:ascii="Times New Roman" w:eastAsia="仿宋_GB2312" w:hAnsi="Times New Roman" w:hint="eastAsia"/>
          <w:sz w:val="32"/>
          <w:szCs w:val="32"/>
        </w:rPr>
        <w:t>年收入总计</w:t>
      </w:r>
      <w:r>
        <w:rPr>
          <w:rFonts w:ascii="Times New Roman" w:eastAsia="仿宋_GB2312" w:hAnsi="Times New Roman"/>
          <w:sz w:val="32"/>
          <w:szCs w:val="32"/>
        </w:rPr>
        <w:t>172.07</w:t>
      </w:r>
      <w:r>
        <w:rPr>
          <w:rFonts w:ascii="Times New Roman" w:eastAsia="仿宋_GB2312" w:hAnsi="Times New Roman" w:hint="eastAsia"/>
          <w:sz w:val="32"/>
          <w:szCs w:val="32"/>
        </w:rPr>
        <w:t>万元，支出总计</w:t>
      </w:r>
      <w:r>
        <w:rPr>
          <w:rFonts w:ascii="Times New Roman" w:eastAsia="仿宋_GB2312" w:hAnsi="Times New Roman"/>
          <w:sz w:val="32"/>
          <w:szCs w:val="32"/>
        </w:rPr>
        <w:t>172.07</w:t>
      </w:r>
      <w:r>
        <w:rPr>
          <w:rFonts w:ascii="Times New Roman" w:eastAsia="仿宋_GB2312" w:hAnsi="Times New Roman" w:hint="eastAsia"/>
          <w:sz w:val="32"/>
          <w:szCs w:val="32"/>
        </w:rPr>
        <w:t>万元，与</w:t>
      </w:r>
      <w:r>
        <w:rPr>
          <w:rFonts w:ascii="Times New Roman" w:eastAsia="仿宋_GB2312" w:hAnsi="Times New Roman"/>
          <w:sz w:val="32"/>
          <w:szCs w:val="32"/>
        </w:rPr>
        <w:t>2018</w:t>
      </w:r>
      <w:r>
        <w:rPr>
          <w:rFonts w:ascii="Times New Roman" w:eastAsia="仿宋_GB2312" w:hAnsi="Times New Roman" w:hint="eastAsia"/>
          <w:sz w:val="32"/>
          <w:szCs w:val="32"/>
        </w:rPr>
        <w:t>年相比，收、支总计各增加</w:t>
      </w:r>
      <w:r>
        <w:rPr>
          <w:rFonts w:ascii="Times New Roman" w:eastAsia="仿宋_GB2312" w:hAnsi="Times New Roman"/>
          <w:sz w:val="32"/>
          <w:szCs w:val="32"/>
        </w:rPr>
        <w:t>13.37</w:t>
      </w:r>
      <w:r>
        <w:rPr>
          <w:rFonts w:ascii="Times New Roman" w:eastAsia="仿宋_GB2312" w:hAnsi="Times New Roman" w:hint="eastAsia"/>
          <w:sz w:val="32"/>
          <w:szCs w:val="32"/>
        </w:rPr>
        <w:t>万元，增长</w:t>
      </w: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hint="eastAsia"/>
          <w:b/>
          <w:sz w:val="32"/>
          <w:szCs w:val="32"/>
        </w:rPr>
        <w:t>主要原因：</w:t>
      </w:r>
      <w:r>
        <w:rPr>
          <w:rFonts w:ascii="Times New Roman" w:eastAsia="仿宋_GB2312" w:hAnsi="Times New Roman" w:hint="eastAsia"/>
          <w:sz w:val="32"/>
          <w:szCs w:val="32"/>
        </w:rPr>
        <w:t>人员增资和驻村工作队生活补助增加</w:t>
      </w:r>
    </w:p>
    <w:p w:rsidR="00FF436D" w:rsidRDefault="00FF436D" w:rsidP="00072290">
      <w:pPr>
        <w:adjustRightInd w:val="0"/>
        <w:snapToGrid w:val="0"/>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二、收入预算总体情况说明</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2019</w:t>
      </w:r>
      <w:r>
        <w:rPr>
          <w:rFonts w:ascii="Times New Roman" w:eastAsia="仿宋_GB2312" w:hAnsi="Times New Roman" w:hint="eastAsia"/>
          <w:sz w:val="32"/>
          <w:szCs w:val="32"/>
        </w:rPr>
        <w:t>年收入合计</w:t>
      </w:r>
      <w:r>
        <w:rPr>
          <w:rFonts w:ascii="Times New Roman" w:eastAsia="仿宋_GB2312" w:hAnsi="Times New Roman"/>
          <w:sz w:val="32"/>
          <w:szCs w:val="32"/>
        </w:rPr>
        <w:t>172.07</w:t>
      </w:r>
      <w:r>
        <w:rPr>
          <w:rFonts w:ascii="Times New Roman" w:eastAsia="仿宋_GB2312" w:hAnsi="Times New Roman" w:hint="eastAsia"/>
          <w:sz w:val="32"/>
          <w:szCs w:val="32"/>
        </w:rPr>
        <w:t>万元，其中：一般公共预算</w:t>
      </w:r>
      <w:r>
        <w:rPr>
          <w:rFonts w:ascii="Times New Roman" w:eastAsia="仿宋_GB2312" w:hAnsi="Times New Roman"/>
          <w:sz w:val="32"/>
          <w:szCs w:val="32"/>
        </w:rPr>
        <w:t>172.07</w:t>
      </w:r>
      <w:r>
        <w:rPr>
          <w:rFonts w:ascii="Times New Roman" w:eastAsia="仿宋_GB2312" w:hAnsi="Times New Roman" w:hint="eastAsia"/>
          <w:sz w:val="32"/>
          <w:szCs w:val="32"/>
        </w:rPr>
        <w:t>万元</w:t>
      </w:r>
      <w:r>
        <w:rPr>
          <w:rFonts w:ascii="Times New Roman" w:eastAsia="仿宋_GB2312" w:hAnsi="Times New Roman"/>
          <w:sz w:val="32"/>
          <w:szCs w:val="32"/>
        </w:rPr>
        <w:t xml:space="preserve">; </w:t>
      </w:r>
      <w:r>
        <w:rPr>
          <w:rFonts w:ascii="Times New Roman" w:eastAsia="仿宋_GB2312" w:hAnsi="Times New Roman" w:hint="eastAsia"/>
          <w:sz w:val="32"/>
          <w:szCs w:val="32"/>
        </w:rPr>
        <w:t>政府性基金收入</w:t>
      </w:r>
      <w:r>
        <w:rPr>
          <w:rFonts w:ascii="Times New Roman" w:eastAsia="仿宋_GB2312" w:hAnsi="Times New Roman"/>
          <w:sz w:val="32"/>
          <w:szCs w:val="32"/>
        </w:rPr>
        <w:t>0</w:t>
      </w:r>
      <w:r>
        <w:rPr>
          <w:rFonts w:ascii="Times New Roman" w:eastAsia="仿宋_GB2312" w:hAnsi="Times New Roman" w:hint="eastAsia"/>
          <w:sz w:val="32"/>
          <w:szCs w:val="32"/>
        </w:rPr>
        <w:t>万元；部门财政性资金结转</w:t>
      </w:r>
      <w:r>
        <w:rPr>
          <w:rFonts w:ascii="Times New Roman" w:eastAsia="仿宋_GB2312" w:hAnsi="Times New Roman"/>
          <w:sz w:val="32"/>
          <w:szCs w:val="32"/>
        </w:rPr>
        <w:t>0</w:t>
      </w:r>
      <w:r>
        <w:rPr>
          <w:rFonts w:ascii="Times New Roman" w:eastAsia="仿宋_GB2312" w:hAnsi="Times New Roman" w:hint="eastAsia"/>
          <w:sz w:val="32"/>
          <w:szCs w:val="32"/>
        </w:rPr>
        <w:t>万元。</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三、支出预算总体情况说明</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2019</w:t>
      </w:r>
      <w:r>
        <w:rPr>
          <w:rFonts w:ascii="Times New Roman" w:eastAsia="仿宋_GB2312" w:hAnsi="Times New Roman" w:hint="eastAsia"/>
          <w:sz w:val="32"/>
          <w:szCs w:val="32"/>
        </w:rPr>
        <w:t>年支出合计</w:t>
      </w:r>
      <w:r>
        <w:rPr>
          <w:rFonts w:ascii="Times New Roman" w:eastAsia="仿宋_GB2312" w:hAnsi="Times New Roman"/>
          <w:sz w:val="32"/>
          <w:szCs w:val="32"/>
        </w:rPr>
        <w:t>172.07</w:t>
      </w:r>
      <w:r>
        <w:rPr>
          <w:rFonts w:ascii="Times New Roman" w:eastAsia="仿宋_GB2312" w:hAnsi="Times New Roman" w:hint="eastAsia"/>
          <w:sz w:val="32"/>
          <w:szCs w:val="32"/>
        </w:rPr>
        <w:t>万元，其中：基本支出</w:t>
      </w:r>
      <w:r>
        <w:rPr>
          <w:rFonts w:ascii="Times New Roman" w:eastAsia="仿宋_GB2312" w:hAnsi="Times New Roman"/>
          <w:sz w:val="32"/>
          <w:szCs w:val="32"/>
        </w:rPr>
        <w:t>149.16</w:t>
      </w:r>
      <w:r>
        <w:rPr>
          <w:rFonts w:ascii="Times New Roman" w:eastAsia="仿宋_GB2312" w:hAnsi="Times New Roman" w:hint="eastAsia"/>
          <w:sz w:val="32"/>
          <w:szCs w:val="32"/>
        </w:rPr>
        <w:t>万元，占</w:t>
      </w:r>
      <w:r>
        <w:rPr>
          <w:rFonts w:ascii="Times New Roman" w:eastAsia="仿宋_GB2312" w:hAnsi="Times New Roman"/>
          <w:sz w:val="32"/>
          <w:szCs w:val="32"/>
        </w:rPr>
        <w:t>87%</w:t>
      </w:r>
      <w:r>
        <w:rPr>
          <w:rFonts w:ascii="Times New Roman" w:eastAsia="仿宋_GB2312" w:hAnsi="Times New Roman" w:hint="eastAsia"/>
          <w:sz w:val="32"/>
          <w:szCs w:val="32"/>
        </w:rPr>
        <w:t>；项目支出</w:t>
      </w:r>
      <w:r>
        <w:rPr>
          <w:rFonts w:ascii="Times New Roman" w:eastAsia="仿宋_GB2312" w:hAnsi="Times New Roman"/>
          <w:sz w:val="32"/>
          <w:szCs w:val="32"/>
        </w:rPr>
        <w:t>22.91</w:t>
      </w:r>
      <w:r>
        <w:rPr>
          <w:rFonts w:ascii="Times New Roman" w:eastAsia="仿宋_GB2312" w:hAnsi="Times New Roman" w:hint="eastAsia"/>
          <w:sz w:val="32"/>
          <w:szCs w:val="32"/>
        </w:rPr>
        <w:t>万元，占</w:t>
      </w:r>
      <w:r>
        <w:rPr>
          <w:rFonts w:ascii="Times New Roman" w:eastAsia="仿宋_GB2312" w:hAnsi="Times New Roman"/>
          <w:sz w:val="32"/>
          <w:szCs w:val="32"/>
        </w:rPr>
        <w:t>13%</w:t>
      </w:r>
      <w:r>
        <w:rPr>
          <w:rFonts w:ascii="Times New Roman" w:eastAsia="仿宋_GB2312" w:hAnsi="Times New Roman" w:hint="eastAsia"/>
          <w:sz w:val="32"/>
          <w:szCs w:val="32"/>
        </w:rPr>
        <w:t>。</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四、财政拨款收入支出预算总体情况说明</w:t>
      </w:r>
    </w:p>
    <w:p w:rsidR="00FF436D" w:rsidRDefault="00FF436D" w:rsidP="00072290">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2019</w:t>
      </w:r>
      <w:r>
        <w:rPr>
          <w:rFonts w:ascii="Times New Roman" w:eastAsia="仿宋_GB2312" w:hAnsi="Times New Roman" w:hint="eastAsia"/>
          <w:sz w:val="32"/>
          <w:szCs w:val="32"/>
        </w:rPr>
        <w:t>年财政拨款收支预算</w:t>
      </w:r>
      <w:r>
        <w:rPr>
          <w:rFonts w:ascii="Times New Roman" w:eastAsia="仿宋_GB2312" w:hAnsi="Times New Roman"/>
          <w:sz w:val="32"/>
          <w:szCs w:val="32"/>
        </w:rPr>
        <w:t>172.07</w:t>
      </w:r>
      <w:r>
        <w:rPr>
          <w:rFonts w:ascii="Times New Roman" w:eastAsia="仿宋_GB2312" w:hAnsi="Times New Roman" w:hint="eastAsia"/>
          <w:sz w:val="32"/>
          <w:szCs w:val="32"/>
        </w:rPr>
        <w:t>万元，其中：一般公共预算收支预算</w:t>
      </w:r>
      <w:r>
        <w:rPr>
          <w:rFonts w:ascii="Times New Roman" w:eastAsia="仿宋_GB2312" w:hAnsi="Times New Roman"/>
          <w:sz w:val="32"/>
          <w:szCs w:val="32"/>
        </w:rPr>
        <w:t>172.07</w:t>
      </w:r>
      <w:r>
        <w:rPr>
          <w:rFonts w:ascii="Times New Roman" w:eastAsia="仿宋_GB2312" w:hAnsi="Times New Roman" w:hint="eastAsia"/>
          <w:sz w:val="32"/>
          <w:szCs w:val="32"/>
        </w:rPr>
        <w:t>万元，政府性基金收支预算</w:t>
      </w:r>
      <w:r>
        <w:rPr>
          <w:rFonts w:ascii="Times New Roman" w:eastAsia="仿宋_GB2312" w:hAnsi="Times New Roman"/>
          <w:sz w:val="32"/>
          <w:szCs w:val="32"/>
        </w:rPr>
        <w:t>0</w:t>
      </w:r>
      <w:r>
        <w:rPr>
          <w:rFonts w:ascii="Times New Roman" w:eastAsia="仿宋_GB2312" w:hAnsi="Times New Roman" w:hint="eastAsia"/>
          <w:sz w:val="32"/>
          <w:szCs w:val="32"/>
        </w:rPr>
        <w:t>万元。与</w:t>
      </w:r>
      <w:r>
        <w:rPr>
          <w:rFonts w:ascii="Times New Roman" w:eastAsia="仿宋_GB2312" w:hAnsi="Times New Roman"/>
          <w:sz w:val="32"/>
          <w:szCs w:val="32"/>
        </w:rPr>
        <w:t>2018</w:t>
      </w:r>
      <w:r>
        <w:rPr>
          <w:rFonts w:ascii="Times New Roman" w:eastAsia="仿宋_GB2312" w:hAnsi="Times New Roman" w:hint="eastAsia"/>
          <w:sz w:val="32"/>
          <w:szCs w:val="32"/>
        </w:rPr>
        <w:t>年相比，一般公共预算收支预算增加</w:t>
      </w:r>
      <w:r>
        <w:rPr>
          <w:rFonts w:ascii="Times New Roman" w:eastAsia="仿宋_GB2312" w:hAnsi="Times New Roman"/>
          <w:sz w:val="32"/>
          <w:szCs w:val="32"/>
        </w:rPr>
        <w:t>13.37</w:t>
      </w:r>
      <w:r>
        <w:rPr>
          <w:rFonts w:ascii="Times New Roman" w:eastAsia="仿宋_GB2312" w:hAnsi="Times New Roman" w:hint="eastAsia"/>
          <w:sz w:val="32"/>
          <w:szCs w:val="32"/>
        </w:rPr>
        <w:t>万元，增长</w:t>
      </w:r>
      <w:r>
        <w:rPr>
          <w:rFonts w:ascii="Times New Roman" w:eastAsia="仿宋_GB2312" w:hAnsi="Times New Roman"/>
          <w:sz w:val="32"/>
          <w:szCs w:val="32"/>
        </w:rPr>
        <w:t>8 %,</w:t>
      </w:r>
      <w:r>
        <w:rPr>
          <w:rFonts w:ascii="Times New Roman" w:eastAsia="仿宋_GB2312" w:hAnsi="Times New Roman" w:hint="eastAsia"/>
          <w:sz w:val="32"/>
          <w:szCs w:val="32"/>
        </w:rPr>
        <w:t>主要原因：人员增资和驻村工作队生活补助增加；政府性基金收支预算增加</w:t>
      </w:r>
      <w:r>
        <w:rPr>
          <w:rFonts w:ascii="Times New Roman" w:eastAsia="仿宋_GB2312" w:hAnsi="Times New Roman"/>
          <w:sz w:val="32"/>
          <w:szCs w:val="32"/>
        </w:rPr>
        <w:t>0</w:t>
      </w:r>
      <w:r>
        <w:rPr>
          <w:rFonts w:ascii="Times New Roman" w:eastAsia="仿宋_GB2312" w:hAnsi="Times New Roman" w:hint="eastAsia"/>
          <w:sz w:val="32"/>
          <w:szCs w:val="32"/>
        </w:rPr>
        <w:t>万元，增长</w:t>
      </w:r>
      <w:r>
        <w:rPr>
          <w:rFonts w:ascii="Times New Roman" w:eastAsia="仿宋_GB2312" w:hAnsi="Times New Roman"/>
          <w:sz w:val="32"/>
          <w:szCs w:val="32"/>
        </w:rPr>
        <w:t>0 %</w:t>
      </w:r>
      <w:r>
        <w:rPr>
          <w:rFonts w:ascii="Times New Roman" w:eastAsia="仿宋_GB2312" w:hAnsi="Times New Roman" w:hint="eastAsia"/>
          <w:sz w:val="32"/>
          <w:szCs w:val="32"/>
        </w:rPr>
        <w:t>。</w:t>
      </w:r>
    </w:p>
    <w:p w:rsidR="00FF436D" w:rsidRDefault="00FF436D" w:rsidP="00072290">
      <w:pPr>
        <w:shd w:val="clear" w:color="auto" w:fill="FFFFFF"/>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五、一般公共预算支出预算情况说明</w:t>
      </w:r>
    </w:p>
    <w:p w:rsidR="00FF436D" w:rsidRPr="00937498" w:rsidRDefault="00FF436D" w:rsidP="00072290">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2019</w:t>
      </w:r>
      <w:r>
        <w:rPr>
          <w:rFonts w:ascii="Times New Roman" w:eastAsia="仿宋_GB2312" w:hAnsi="Times New Roman" w:hint="eastAsia"/>
          <w:sz w:val="32"/>
          <w:szCs w:val="32"/>
        </w:rPr>
        <w:t>年一般公共预算支出年初预算为</w:t>
      </w:r>
      <w:r>
        <w:rPr>
          <w:rFonts w:ascii="Times New Roman" w:eastAsia="仿宋_GB2312" w:hAnsi="Times New Roman"/>
          <w:sz w:val="32"/>
          <w:szCs w:val="32"/>
        </w:rPr>
        <w:t>172.07</w:t>
      </w:r>
      <w:r>
        <w:rPr>
          <w:rFonts w:ascii="Times New Roman" w:eastAsia="仿宋_GB2312" w:hAnsi="Times New Roman" w:hint="eastAsia"/>
          <w:sz w:val="32"/>
          <w:szCs w:val="32"/>
        </w:rPr>
        <w:t>万元，占支出合计的</w:t>
      </w:r>
      <w:r>
        <w:rPr>
          <w:rFonts w:ascii="Times New Roman" w:eastAsia="仿宋_GB2312" w:hAnsi="Times New Roman"/>
          <w:sz w:val="32"/>
          <w:szCs w:val="32"/>
        </w:rPr>
        <w:t>100 %</w:t>
      </w:r>
      <w:r>
        <w:rPr>
          <w:rFonts w:ascii="Times New Roman" w:eastAsia="仿宋_GB2312" w:hAnsi="Times New Roman" w:hint="eastAsia"/>
          <w:sz w:val="32"/>
          <w:szCs w:val="32"/>
        </w:rPr>
        <w:t>。主要用于以下方面：</w:t>
      </w:r>
      <w:r w:rsidRPr="00937498">
        <w:rPr>
          <w:rFonts w:ascii="Times New Roman" w:eastAsia="仿宋_GB2312" w:hAnsi="Times New Roman" w:hint="eastAsia"/>
          <w:sz w:val="32"/>
          <w:szCs w:val="32"/>
        </w:rPr>
        <w:t>一般公共服务</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类</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支出</w:t>
      </w:r>
      <w:r w:rsidRPr="00937498">
        <w:rPr>
          <w:rFonts w:ascii="Times New Roman" w:eastAsia="仿宋_GB2312" w:hAnsi="Times New Roman"/>
          <w:sz w:val="32"/>
          <w:szCs w:val="32"/>
        </w:rPr>
        <w:t>0</w:t>
      </w:r>
      <w:r w:rsidRPr="00937498">
        <w:rPr>
          <w:rFonts w:ascii="Times New Roman" w:eastAsia="仿宋_GB2312" w:hAnsi="Times New Roman" w:hint="eastAsia"/>
          <w:sz w:val="32"/>
          <w:szCs w:val="32"/>
        </w:rPr>
        <w:t>万元，占</w:t>
      </w:r>
      <w:r w:rsidRPr="00937498">
        <w:rPr>
          <w:rFonts w:ascii="Times New Roman" w:eastAsia="仿宋_GB2312" w:hAnsi="Times New Roman"/>
          <w:sz w:val="32"/>
          <w:szCs w:val="32"/>
        </w:rPr>
        <w:t>0%</w:t>
      </w:r>
      <w:r w:rsidRPr="00937498">
        <w:rPr>
          <w:rFonts w:ascii="Times New Roman" w:eastAsia="仿宋_GB2312" w:hAnsi="Times New Roman" w:hint="eastAsia"/>
          <w:sz w:val="32"/>
          <w:szCs w:val="32"/>
        </w:rPr>
        <w:t>；教育</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类</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支出</w:t>
      </w:r>
      <w:r w:rsidRPr="00937498">
        <w:rPr>
          <w:rFonts w:ascii="Times New Roman" w:eastAsia="仿宋_GB2312" w:hAnsi="Times New Roman"/>
          <w:sz w:val="32"/>
          <w:szCs w:val="32"/>
        </w:rPr>
        <w:t>0</w:t>
      </w:r>
      <w:r w:rsidRPr="00937498">
        <w:rPr>
          <w:rFonts w:ascii="Times New Roman" w:eastAsia="仿宋_GB2312" w:hAnsi="Times New Roman" w:hint="eastAsia"/>
          <w:sz w:val="32"/>
          <w:szCs w:val="32"/>
        </w:rPr>
        <w:t>万元，占</w:t>
      </w:r>
      <w:r w:rsidRPr="00937498">
        <w:rPr>
          <w:rFonts w:ascii="Times New Roman" w:eastAsia="仿宋_GB2312" w:hAnsi="Times New Roman"/>
          <w:sz w:val="32"/>
          <w:szCs w:val="32"/>
        </w:rPr>
        <w:t>0 %</w:t>
      </w:r>
      <w:r w:rsidRPr="00937498">
        <w:rPr>
          <w:rFonts w:ascii="Times New Roman" w:eastAsia="仿宋_GB2312" w:hAnsi="Times New Roman" w:hint="eastAsia"/>
          <w:sz w:val="32"/>
          <w:szCs w:val="32"/>
        </w:rPr>
        <w:t>；社会保障和就业</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类</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支出</w:t>
      </w:r>
      <w:r w:rsidRPr="00937498">
        <w:rPr>
          <w:rFonts w:ascii="Times New Roman" w:eastAsia="仿宋_GB2312" w:hAnsi="Times New Roman"/>
          <w:sz w:val="32"/>
          <w:szCs w:val="32"/>
        </w:rPr>
        <w:t>20.31</w:t>
      </w:r>
      <w:r w:rsidRPr="00937498">
        <w:rPr>
          <w:rFonts w:ascii="Times New Roman" w:eastAsia="仿宋_GB2312" w:hAnsi="Times New Roman" w:hint="eastAsia"/>
          <w:sz w:val="32"/>
          <w:szCs w:val="32"/>
        </w:rPr>
        <w:t>万元，占</w:t>
      </w:r>
      <w:r w:rsidRPr="00937498">
        <w:rPr>
          <w:rFonts w:ascii="Times New Roman" w:eastAsia="仿宋_GB2312" w:hAnsi="Times New Roman"/>
          <w:sz w:val="32"/>
          <w:szCs w:val="32"/>
        </w:rPr>
        <w:t>12 %</w:t>
      </w:r>
      <w:r w:rsidRPr="00937498">
        <w:rPr>
          <w:rFonts w:ascii="Times New Roman" w:eastAsia="仿宋_GB2312" w:hAnsi="Times New Roman" w:hint="eastAsia"/>
          <w:sz w:val="32"/>
          <w:szCs w:val="32"/>
        </w:rPr>
        <w:t>；</w:t>
      </w:r>
      <w:r w:rsidRPr="005F05C7">
        <w:rPr>
          <w:rFonts w:ascii="Times New Roman" w:eastAsia="仿宋_GB2312" w:hAnsi="Times New Roman" w:hint="eastAsia"/>
          <w:sz w:val="32"/>
          <w:szCs w:val="32"/>
        </w:rPr>
        <w:t>卫生健康</w:t>
      </w:r>
      <w:r w:rsidRPr="00937498">
        <w:rPr>
          <w:rFonts w:ascii="Times New Roman" w:eastAsia="仿宋_GB2312" w:hAnsi="Times New Roman"/>
          <w:sz w:val="32"/>
          <w:szCs w:val="32"/>
        </w:rPr>
        <w:t xml:space="preserve"> (</w:t>
      </w:r>
      <w:r w:rsidRPr="00937498">
        <w:rPr>
          <w:rFonts w:ascii="Times New Roman" w:eastAsia="仿宋_GB2312" w:hAnsi="Times New Roman" w:hint="eastAsia"/>
          <w:sz w:val="32"/>
          <w:szCs w:val="32"/>
        </w:rPr>
        <w:t>类</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支出</w:t>
      </w:r>
      <w:r w:rsidRPr="00937498">
        <w:rPr>
          <w:rFonts w:ascii="Times New Roman" w:eastAsia="仿宋_GB2312" w:hAnsi="Times New Roman"/>
          <w:sz w:val="32"/>
          <w:szCs w:val="32"/>
        </w:rPr>
        <w:t>6.03</w:t>
      </w:r>
      <w:r w:rsidRPr="00937498">
        <w:rPr>
          <w:rFonts w:ascii="Times New Roman" w:eastAsia="仿宋_GB2312" w:hAnsi="Times New Roman" w:hint="eastAsia"/>
          <w:sz w:val="32"/>
          <w:szCs w:val="32"/>
        </w:rPr>
        <w:t>万元，占</w:t>
      </w:r>
      <w:r w:rsidRPr="00937498">
        <w:rPr>
          <w:rFonts w:ascii="Times New Roman" w:eastAsia="仿宋_GB2312" w:hAnsi="Times New Roman"/>
          <w:sz w:val="32"/>
          <w:szCs w:val="32"/>
        </w:rPr>
        <w:t>4%;</w:t>
      </w:r>
      <w:r w:rsidRPr="00937498">
        <w:rPr>
          <w:rFonts w:ascii="Times New Roman" w:eastAsia="仿宋_GB2312" w:hAnsi="Times New Roman" w:hint="eastAsia"/>
          <w:sz w:val="32"/>
          <w:szCs w:val="32"/>
        </w:rPr>
        <w:t>灾害防治及应急管理</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类</w:t>
      </w:r>
      <w:r w:rsidRPr="00937498">
        <w:rPr>
          <w:rFonts w:ascii="Times New Roman" w:eastAsia="仿宋_GB2312" w:hAnsi="Times New Roman"/>
          <w:sz w:val="32"/>
          <w:szCs w:val="32"/>
        </w:rPr>
        <w:t>)</w:t>
      </w:r>
      <w:r w:rsidRPr="00937498">
        <w:rPr>
          <w:rFonts w:ascii="Times New Roman" w:eastAsia="仿宋_GB2312" w:hAnsi="Times New Roman" w:hint="eastAsia"/>
          <w:sz w:val="32"/>
          <w:szCs w:val="32"/>
        </w:rPr>
        <w:t>支出</w:t>
      </w:r>
      <w:r w:rsidRPr="00937498">
        <w:rPr>
          <w:rFonts w:ascii="Times New Roman" w:eastAsia="仿宋_GB2312" w:hAnsi="Times New Roman"/>
          <w:sz w:val="32"/>
          <w:szCs w:val="32"/>
        </w:rPr>
        <w:t>145.73</w:t>
      </w:r>
      <w:r w:rsidRPr="00937498">
        <w:rPr>
          <w:rFonts w:ascii="Times New Roman" w:eastAsia="仿宋_GB2312" w:hAnsi="Times New Roman" w:hint="eastAsia"/>
          <w:sz w:val="32"/>
          <w:szCs w:val="32"/>
        </w:rPr>
        <w:t>万元，占</w:t>
      </w:r>
      <w:r w:rsidRPr="00937498">
        <w:rPr>
          <w:rFonts w:ascii="Times New Roman" w:eastAsia="仿宋_GB2312" w:hAnsi="Times New Roman"/>
          <w:sz w:val="32"/>
          <w:szCs w:val="32"/>
        </w:rPr>
        <w:t>84 %</w:t>
      </w:r>
      <w:r w:rsidRPr="00937498">
        <w:rPr>
          <w:rFonts w:ascii="Times New Roman" w:eastAsia="仿宋_GB2312" w:hAnsi="Times New Roman" w:hint="eastAsia"/>
          <w:sz w:val="32"/>
          <w:szCs w:val="32"/>
        </w:rPr>
        <w:t>。</w:t>
      </w:r>
    </w:p>
    <w:p w:rsidR="00FF436D" w:rsidRDefault="00FF436D" w:rsidP="00072290">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黑体" w:hAnsi="Times New Roman" w:hint="eastAsia"/>
          <w:kern w:val="0"/>
          <w:sz w:val="32"/>
          <w:szCs w:val="32"/>
        </w:rPr>
        <w:t>六、一般公共预算基本支出预算情况说明</w:t>
      </w:r>
    </w:p>
    <w:p w:rsidR="00FF436D" w:rsidRDefault="00FF436D" w:rsidP="00072290">
      <w:pPr>
        <w:spacing w:line="574"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2019</w:t>
      </w:r>
      <w:r>
        <w:rPr>
          <w:rFonts w:ascii="Times New Roman" w:eastAsia="仿宋_GB2312" w:hAnsi="Times New Roman" w:hint="eastAsia"/>
          <w:sz w:val="32"/>
          <w:szCs w:val="32"/>
        </w:rPr>
        <w:t>年一般公共预算基本支出</w:t>
      </w:r>
      <w:r>
        <w:rPr>
          <w:rFonts w:ascii="Times New Roman" w:eastAsia="仿宋_GB2312" w:hAnsi="Times New Roman"/>
          <w:sz w:val="32"/>
          <w:szCs w:val="32"/>
        </w:rPr>
        <w:t>149.16</w:t>
      </w:r>
      <w:r>
        <w:rPr>
          <w:rFonts w:ascii="Times New Roman" w:eastAsia="仿宋_GB2312" w:hAnsi="Times New Roman" w:hint="eastAsia"/>
          <w:sz w:val="32"/>
          <w:szCs w:val="32"/>
        </w:rPr>
        <w:t>万元，其中：</w:t>
      </w:r>
      <w:r>
        <w:rPr>
          <w:rFonts w:ascii="Times New Roman" w:eastAsia="仿宋" w:hAnsi="Times New Roman" w:hint="eastAsia"/>
          <w:sz w:val="32"/>
          <w:szCs w:val="32"/>
        </w:rPr>
        <w:t>工资福利支出</w:t>
      </w:r>
      <w:r>
        <w:rPr>
          <w:rFonts w:ascii="Times New Roman" w:eastAsia="仿宋_GB2312" w:hAnsi="Times New Roman"/>
          <w:sz w:val="32"/>
          <w:szCs w:val="32"/>
        </w:rPr>
        <w:t>137.69</w:t>
      </w:r>
      <w:r>
        <w:rPr>
          <w:rFonts w:ascii="Times New Roman" w:eastAsia="仿宋" w:hAnsi="Times New Roman" w:hint="eastAsia"/>
          <w:sz w:val="32"/>
          <w:szCs w:val="32"/>
        </w:rPr>
        <w:t>万元；商品和服务支出</w:t>
      </w:r>
      <w:r>
        <w:rPr>
          <w:rFonts w:ascii="Times New Roman" w:eastAsia="仿宋_GB2312" w:hAnsi="Times New Roman"/>
          <w:sz w:val="32"/>
          <w:szCs w:val="32"/>
        </w:rPr>
        <w:t>10.65</w:t>
      </w:r>
      <w:r>
        <w:rPr>
          <w:rFonts w:ascii="Times New Roman" w:eastAsia="仿宋" w:hAnsi="Times New Roman" w:hint="eastAsia"/>
          <w:sz w:val="32"/>
          <w:szCs w:val="32"/>
        </w:rPr>
        <w:t>万元；对个人和家庭补助支出</w:t>
      </w:r>
      <w:r>
        <w:rPr>
          <w:rFonts w:ascii="Times New Roman" w:eastAsia="仿宋_GB2312" w:hAnsi="Times New Roman"/>
          <w:sz w:val="32"/>
          <w:szCs w:val="32"/>
        </w:rPr>
        <w:t>0.82</w:t>
      </w:r>
      <w:r>
        <w:rPr>
          <w:rFonts w:ascii="Times New Roman" w:eastAsia="仿宋" w:hAnsi="Times New Roman" w:hint="eastAsia"/>
          <w:sz w:val="32"/>
          <w:szCs w:val="32"/>
        </w:rPr>
        <w:t>万元。</w:t>
      </w:r>
    </w:p>
    <w:p w:rsidR="00FF436D" w:rsidRDefault="00FF436D" w:rsidP="00072290">
      <w:pPr>
        <w:spacing w:line="360" w:lineRule="auto"/>
        <w:ind w:firstLineChars="200" w:firstLine="31680"/>
        <w:rPr>
          <w:rFonts w:ascii="Times New Roman" w:eastAsia="黑体" w:hAnsi="Times New Roman"/>
          <w:kern w:val="0"/>
          <w:sz w:val="32"/>
          <w:szCs w:val="32"/>
        </w:rPr>
      </w:pPr>
      <w:r>
        <w:rPr>
          <w:rFonts w:ascii="Times New Roman" w:eastAsia="黑体" w:hAnsi="Times New Roman" w:hint="eastAsia"/>
          <w:kern w:val="0"/>
          <w:sz w:val="32"/>
          <w:szCs w:val="32"/>
        </w:rPr>
        <w:t>七、支出预算经济分类情况说明</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按照《财政部关于印发</w:t>
      </w:r>
      <w:r>
        <w:rPr>
          <w:rFonts w:ascii="Times New Roman" w:eastAsia="仿宋_GB2312" w:hAnsi="Times New Roman"/>
          <w:sz w:val="32"/>
          <w:szCs w:val="32"/>
        </w:rPr>
        <w:t>&lt;</w:t>
      </w:r>
      <w:r>
        <w:rPr>
          <w:rFonts w:ascii="Times New Roman" w:eastAsia="仿宋_GB2312" w:hAnsi="Times New Roman" w:hint="eastAsia"/>
          <w:sz w:val="32"/>
          <w:szCs w:val="32"/>
        </w:rPr>
        <w:t>支出经济分类科目改革方案</w:t>
      </w:r>
      <w:r>
        <w:rPr>
          <w:rFonts w:ascii="Times New Roman" w:eastAsia="仿宋_GB2312" w:hAnsi="Times New Roman"/>
          <w:sz w:val="32"/>
          <w:szCs w:val="32"/>
        </w:rPr>
        <w:t>&gt;</w:t>
      </w:r>
      <w:r>
        <w:rPr>
          <w:rFonts w:ascii="Times New Roman" w:eastAsia="仿宋_GB2312" w:hAnsi="Times New Roman" w:hint="eastAsia"/>
          <w:sz w:val="32"/>
          <w:szCs w:val="32"/>
        </w:rPr>
        <w:t>的通知》</w:t>
      </w:r>
      <w:r>
        <w:rPr>
          <w:rFonts w:ascii="Times New Roman" w:eastAsia="仿宋_GB2312" w:hAnsi="Times New Roman"/>
          <w:sz w:val="32"/>
          <w:szCs w:val="32"/>
        </w:rPr>
        <w:t>(</w:t>
      </w:r>
      <w:r>
        <w:rPr>
          <w:rFonts w:ascii="Times New Roman" w:eastAsia="仿宋_GB2312" w:hAnsi="Times New Roman" w:hint="eastAsia"/>
          <w:sz w:val="32"/>
          <w:szCs w:val="32"/>
        </w:rPr>
        <w:t>财预〔</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98</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要求，从</w:t>
      </w:r>
      <w:r>
        <w:rPr>
          <w:rFonts w:ascii="Times New Roman" w:eastAsia="仿宋_GB2312" w:hAnsi="Times New Roman"/>
          <w:sz w:val="32"/>
          <w:szCs w:val="32"/>
        </w:rPr>
        <w:t>2018</w:t>
      </w:r>
      <w:r>
        <w:rPr>
          <w:rFonts w:ascii="Times New Roman" w:eastAsia="仿宋_GB2312" w:hAnsi="Times New Roman"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由上年仅反映一般公共预算基本支出经济分类科目预算，调整为按两套经济分类科目分别反映不同资金来源的全部预算支出。</w:t>
      </w:r>
    </w:p>
    <w:p w:rsidR="00FF436D" w:rsidRDefault="00FF436D" w:rsidP="00072290">
      <w:pPr>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八、一般公共预算项目支出情况说明</w:t>
      </w:r>
    </w:p>
    <w:p w:rsidR="00FF436D" w:rsidRDefault="00FF436D" w:rsidP="00072290">
      <w:pPr>
        <w:shd w:val="clear" w:color="auto" w:fill="FFFFFF"/>
        <w:adjustRightInd w:val="0"/>
        <w:snapToGrid w:val="0"/>
        <w:spacing w:line="360" w:lineRule="auto"/>
        <w:ind w:firstLineChars="200" w:firstLine="31680"/>
        <w:rPr>
          <w:rFonts w:ascii="Times New Roman" w:eastAsia="仿宋" w:hAnsi="Times New Roman"/>
          <w:sz w:val="32"/>
          <w:szCs w:val="32"/>
        </w:rPr>
      </w:pPr>
      <w:r>
        <w:rPr>
          <w:rFonts w:ascii="Times New Roman" w:eastAsia="仿宋" w:hAnsi="Times New Roman"/>
          <w:kern w:val="0"/>
          <w:sz w:val="32"/>
          <w:szCs w:val="32"/>
        </w:rPr>
        <w:t xml:space="preserve">2019 </w:t>
      </w:r>
      <w:r>
        <w:rPr>
          <w:rFonts w:ascii="Times New Roman" w:eastAsia="仿宋" w:hAnsi="Times New Roman" w:hint="eastAsia"/>
          <w:kern w:val="0"/>
          <w:sz w:val="32"/>
          <w:szCs w:val="32"/>
        </w:rPr>
        <w:t>年一般公共预算安排项目支出预算</w:t>
      </w:r>
      <w:r>
        <w:rPr>
          <w:rFonts w:ascii="Times New Roman" w:eastAsia="仿宋_GB2312" w:hAnsi="Times New Roman"/>
          <w:sz w:val="32"/>
          <w:szCs w:val="32"/>
        </w:rPr>
        <w:t>22.91</w:t>
      </w:r>
      <w:r>
        <w:rPr>
          <w:rFonts w:ascii="Times New Roman" w:eastAsia="仿宋" w:hAnsi="Times New Roman" w:hint="eastAsia"/>
          <w:kern w:val="0"/>
          <w:sz w:val="32"/>
          <w:szCs w:val="32"/>
        </w:rPr>
        <w:t>万元，全部纳入项目绩效目标管理。其中：运转类项目</w:t>
      </w:r>
      <w:r>
        <w:rPr>
          <w:rFonts w:ascii="Times New Roman" w:eastAsia="仿宋_GB2312" w:hAnsi="Times New Roman"/>
          <w:sz w:val="32"/>
          <w:szCs w:val="32"/>
        </w:rPr>
        <w:t>13.85</w:t>
      </w:r>
      <w:r>
        <w:rPr>
          <w:rFonts w:ascii="Times New Roman" w:eastAsia="仿宋" w:hAnsi="Times New Roman" w:hint="eastAsia"/>
          <w:kern w:val="0"/>
          <w:sz w:val="32"/>
          <w:szCs w:val="32"/>
        </w:rPr>
        <w:t>万元；专项类项目</w:t>
      </w:r>
      <w:r>
        <w:rPr>
          <w:rFonts w:ascii="Times New Roman" w:eastAsia="仿宋" w:hAnsi="Times New Roman"/>
          <w:kern w:val="0"/>
          <w:sz w:val="32"/>
          <w:szCs w:val="32"/>
        </w:rPr>
        <w:t>9.06</w:t>
      </w:r>
      <w:r>
        <w:rPr>
          <w:rFonts w:ascii="Times New Roman" w:eastAsia="仿宋" w:hAnsi="Times New Roman" w:hint="eastAsia"/>
          <w:kern w:val="0"/>
          <w:sz w:val="32"/>
          <w:szCs w:val="32"/>
        </w:rPr>
        <w:t>万元</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主要项目情况如下：</w:t>
      </w:r>
      <w:r>
        <w:rPr>
          <w:rFonts w:ascii="Times New Roman" w:eastAsia="仿宋_GB2312" w:hAnsi="Times New Roman"/>
          <w:sz w:val="32"/>
          <w:szCs w:val="32"/>
        </w:rPr>
        <w:t>1</w:t>
      </w:r>
      <w:r>
        <w:rPr>
          <w:rFonts w:ascii="Times New Roman" w:eastAsia="仿宋_GB2312" w:hAnsi="Times New Roman" w:hint="eastAsia"/>
          <w:sz w:val="32"/>
          <w:szCs w:val="32"/>
        </w:rPr>
        <w:t>、人员增资</w:t>
      </w:r>
      <w:r>
        <w:rPr>
          <w:rFonts w:ascii="Times New Roman" w:eastAsia="仿宋_GB2312" w:hAnsi="Times New Roman"/>
          <w:sz w:val="32"/>
          <w:szCs w:val="32"/>
        </w:rPr>
        <w:t>10.85</w:t>
      </w:r>
      <w:r>
        <w:rPr>
          <w:rFonts w:ascii="Times New Roman" w:eastAsia="仿宋_GB2312" w:hAnsi="Times New Roman" w:hint="eastAsia"/>
          <w:sz w:val="32"/>
          <w:szCs w:val="32"/>
        </w:rPr>
        <w:t>万元，</w:t>
      </w:r>
      <w:r>
        <w:rPr>
          <w:rFonts w:ascii="Times New Roman" w:eastAsia="仿宋_GB2312" w:hAnsi="Times New Roman"/>
          <w:sz w:val="32"/>
          <w:szCs w:val="32"/>
        </w:rPr>
        <w:t>2</w:t>
      </w:r>
      <w:r>
        <w:rPr>
          <w:rFonts w:ascii="Times New Roman" w:eastAsia="仿宋_GB2312" w:hAnsi="Times New Roman" w:hint="eastAsia"/>
          <w:sz w:val="32"/>
          <w:szCs w:val="32"/>
        </w:rPr>
        <w:t>、地震预测预报</w:t>
      </w:r>
      <w:r>
        <w:rPr>
          <w:rFonts w:ascii="Times New Roman" w:eastAsia="仿宋_GB2312" w:hAnsi="Times New Roman"/>
          <w:sz w:val="32"/>
          <w:szCs w:val="32"/>
        </w:rPr>
        <w:t>3</w:t>
      </w:r>
      <w:r>
        <w:rPr>
          <w:rFonts w:ascii="Times New Roman" w:eastAsia="仿宋_GB2312" w:hAnsi="Times New Roman" w:hint="eastAsia"/>
          <w:sz w:val="32"/>
          <w:szCs w:val="32"/>
        </w:rPr>
        <w:t>万元，</w:t>
      </w:r>
      <w:r>
        <w:rPr>
          <w:rFonts w:ascii="Times New Roman" w:eastAsia="仿宋_GB2312" w:hAnsi="Times New Roman"/>
          <w:sz w:val="32"/>
          <w:szCs w:val="32"/>
        </w:rPr>
        <w:t>3</w:t>
      </w:r>
      <w:r>
        <w:rPr>
          <w:rFonts w:ascii="Times New Roman" w:eastAsia="仿宋_GB2312" w:hAnsi="Times New Roman" w:hint="eastAsia"/>
          <w:sz w:val="32"/>
          <w:szCs w:val="32"/>
        </w:rPr>
        <w:t>、驻村工作队补助</w:t>
      </w:r>
      <w:r>
        <w:rPr>
          <w:rFonts w:ascii="Times New Roman" w:eastAsia="仿宋_GB2312" w:hAnsi="Times New Roman"/>
          <w:sz w:val="32"/>
          <w:szCs w:val="32"/>
        </w:rPr>
        <w:t>9.06</w:t>
      </w:r>
      <w:r>
        <w:rPr>
          <w:rFonts w:ascii="Times New Roman" w:eastAsia="仿宋_GB2312" w:hAnsi="Times New Roman" w:hint="eastAsia"/>
          <w:sz w:val="32"/>
          <w:szCs w:val="32"/>
        </w:rPr>
        <w:t>万元。</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kern w:val="0"/>
          <w:sz w:val="32"/>
          <w:szCs w:val="32"/>
        </w:rPr>
        <w:t>九、</w:t>
      </w:r>
      <w:r>
        <w:rPr>
          <w:rFonts w:ascii="Times New Roman" w:eastAsia="黑体" w:hAnsi="Times New Roman"/>
          <w:kern w:val="0"/>
          <w:sz w:val="32"/>
          <w:szCs w:val="32"/>
        </w:rPr>
        <w:t>“</w:t>
      </w:r>
      <w:r>
        <w:rPr>
          <w:rFonts w:ascii="Times New Roman" w:eastAsia="黑体" w:hAnsi="Times New Roman" w:hint="eastAsia"/>
          <w:kern w:val="0"/>
          <w:sz w:val="32"/>
          <w:szCs w:val="32"/>
        </w:rPr>
        <w:t>三公</w:t>
      </w:r>
      <w:r>
        <w:rPr>
          <w:rFonts w:ascii="Times New Roman" w:eastAsia="黑体" w:hAnsi="Times New Roman"/>
          <w:kern w:val="0"/>
          <w:sz w:val="32"/>
          <w:szCs w:val="32"/>
        </w:rPr>
        <w:t>”</w:t>
      </w:r>
      <w:r>
        <w:rPr>
          <w:rFonts w:ascii="Times New Roman" w:eastAsia="黑体" w:hAnsi="Times New Roman" w:hint="eastAsia"/>
          <w:kern w:val="0"/>
          <w:sz w:val="32"/>
          <w:szCs w:val="32"/>
        </w:rPr>
        <w:t>经费支出预算情况说明</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延津县地震局</w:t>
      </w:r>
      <w:r>
        <w:rPr>
          <w:rFonts w:ascii="Times New Roman" w:eastAsia="仿宋_GB2312" w:hAnsi="Times New Roman"/>
          <w:sz w:val="32"/>
          <w:szCs w:val="32"/>
        </w:rPr>
        <w:t xml:space="preserve">2019 </w:t>
      </w:r>
      <w:r>
        <w:rPr>
          <w:rFonts w:ascii="Times New Roman" w:eastAsia="仿宋_GB2312" w:hAnsi="Times New Roman" w:hint="eastAsia"/>
          <w:sz w:val="32"/>
          <w:szCs w:val="32"/>
        </w:rPr>
        <w:t>年</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经费预算为</w:t>
      </w:r>
      <w:r>
        <w:rPr>
          <w:rFonts w:ascii="Times New Roman" w:eastAsia="仿宋_GB2312" w:hAnsi="Times New Roman"/>
          <w:sz w:val="32"/>
          <w:szCs w:val="32"/>
        </w:rPr>
        <w:t>0</w:t>
      </w:r>
      <w:r>
        <w:rPr>
          <w:rFonts w:ascii="Times New Roman" w:eastAsia="仿宋_GB2312" w:hAnsi="Times New Roman" w:hint="eastAsia"/>
          <w:sz w:val="32"/>
          <w:szCs w:val="32"/>
        </w:rPr>
        <w:t>万元。</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经费支出预算数比</w:t>
      </w:r>
      <w:r>
        <w:rPr>
          <w:rFonts w:ascii="Times New Roman" w:eastAsia="仿宋_GB2312" w:hAnsi="Times New Roman"/>
          <w:sz w:val="32"/>
          <w:szCs w:val="32"/>
        </w:rPr>
        <w:t xml:space="preserve"> 2018</w:t>
      </w:r>
      <w:r>
        <w:rPr>
          <w:rFonts w:ascii="Times New Roman" w:eastAsia="仿宋_GB2312" w:hAnsi="Times New Roman" w:hint="eastAsia"/>
          <w:sz w:val="32"/>
          <w:szCs w:val="32"/>
        </w:rPr>
        <w:t>年增加</w:t>
      </w:r>
      <w:r>
        <w:rPr>
          <w:rFonts w:ascii="Times New Roman" w:eastAsia="仿宋_GB2312" w:hAnsi="Times New Roman"/>
          <w:sz w:val="32"/>
          <w:szCs w:val="32"/>
        </w:rPr>
        <w:t>0</w:t>
      </w:r>
      <w:r>
        <w:rPr>
          <w:rFonts w:ascii="Times New Roman" w:eastAsia="仿宋_GB2312" w:hAnsi="Times New Roman" w:hint="eastAsia"/>
          <w:sz w:val="32"/>
          <w:szCs w:val="32"/>
        </w:rPr>
        <w:t>万元。具体情况如下：</w:t>
      </w:r>
    </w:p>
    <w:p w:rsidR="00FF436D" w:rsidRPr="00323B4F" w:rsidRDefault="00FF436D">
      <w:pPr>
        <w:numPr>
          <w:ilvl w:val="0"/>
          <w:numId w:val="2"/>
        </w:numPr>
        <w:kinsoku w:val="0"/>
        <w:overflowPunct w:val="0"/>
        <w:autoSpaceDE w:val="0"/>
        <w:autoSpaceDN w:val="0"/>
        <w:adjustRightInd w:val="0"/>
        <w:snapToGrid w:val="0"/>
        <w:spacing w:line="360" w:lineRule="auto"/>
        <w:rPr>
          <w:rFonts w:ascii="Times New Roman" w:eastAsia="仿宋_GB2312" w:hAnsi="Times New Roman"/>
          <w:spacing w:val="-1"/>
          <w:kern w:val="0"/>
          <w:sz w:val="32"/>
          <w:szCs w:val="32"/>
        </w:rPr>
      </w:pPr>
      <w:r>
        <w:rPr>
          <w:rFonts w:ascii="Times New Roman" w:eastAsia="仿宋_GB2312" w:hAnsi="Times New Roman" w:hint="eastAsia"/>
          <w:b/>
          <w:spacing w:val="-1"/>
          <w:kern w:val="0"/>
          <w:sz w:val="32"/>
          <w:szCs w:val="32"/>
        </w:rPr>
        <w:t>因公出国（境）费</w:t>
      </w:r>
      <w:r w:rsidRPr="00323B4F">
        <w:rPr>
          <w:rFonts w:ascii="Times New Roman" w:eastAsia="仿宋_GB2312" w:hAnsi="Times New Roman"/>
          <w:spacing w:val="-1"/>
          <w:kern w:val="0"/>
          <w:sz w:val="32"/>
          <w:szCs w:val="32"/>
        </w:rPr>
        <w:t>0</w:t>
      </w:r>
      <w:r w:rsidRPr="00323B4F">
        <w:rPr>
          <w:rFonts w:ascii="Times New Roman" w:eastAsia="仿宋_GB2312" w:hAnsi="Times New Roman" w:hint="eastAsia"/>
          <w:spacing w:val="-1"/>
          <w:kern w:val="0"/>
          <w:sz w:val="32"/>
          <w:szCs w:val="32"/>
        </w:rPr>
        <w:t>万元，主要用于按规定开支的各类因公出国（境）费用</w:t>
      </w:r>
      <w:r>
        <w:rPr>
          <w:rFonts w:ascii="Times New Roman" w:eastAsia="仿宋_GB2312" w:hAnsi="Times New Roman" w:hint="eastAsia"/>
          <w:spacing w:val="-1"/>
          <w:kern w:val="0"/>
          <w:sz w:val="32"/>
          <w:szCs w:val="32"/>
        </w:rPr>
        <w:t>，</w:t>
      </w:r>
      <w:r w:rsidRPr="00323B4F">
        <w:rPr>
          <w:rFonts w:ascii="Times New Roman" w:eastAsia="仿宋_GB2312" w:hAnsi="Times New Roman" w:hint="eastAsia"/>
          <w:spacing w:val="-1"/>
          <w:kern w:val="0"/>
          <w:sz w:val="32"/>
          <w:szCs w:val="32"/>
        </w:rPr>
        <w:t>与</w:t>
      </w:r>
      <w:r w:rsidRPr="00323B4F">
        <w:rPr>
          <w:rFonts w:ascii="Times New Roman" w:eastAsia="仿宋_GB2312" w:hAnsi="Times New Roman"/>
          <w:spacing w:val="-1"/>
          <w:kern w:val="0"/>
          <w:sz w:val="32"/>
          <w:szCs w:val="32"/>
        </w:rPr>
        <w:t>2018</w:t>
      </w:r>
      <w:r w:rsidRPr="00323B4F">
        <w:rPr>
          <w:rFonts w:ascii="Times New Roman" w:eastAsia="仿宋_GB2312" w:hAnsi="Times New Roman" w:hint="eastAsia"/>
          <w:spacing w:val="-1"/>
          <w:kern w:val="0"/>
          <w:sz w:val="32"/>
          <w:szCs w:val="32"/>
        </w:rPr>
        <w:t>年相比增加</w:t>
      </w:r>
      <w:r w:rsidRPr="00323B4F">
        <w:rPr>
          <w:rFonts w:ascii="Times New Roman" w:eastAsia="仿宋_GB2312" w:hAnsi="Times New Roman"/>
          <w:spacing w:val="-1"/>
          <w:kern w:val="0"/>
          <w:sz w:val="32"/>
          <w:szCs w:val="32"/>
        </w:rPr>
        <w:t>0</w:t>
      </w:r>
      <w:r w:rsidRPr="00323B4F">
        <w:rPr>
          <w:rFonts w:ascii="Times New Roman" w:eastAsia="仿宋_GB2312" w:hAnsi="Times New Roman" w:hint="eastAsia"/>
          <w:spacing w:val="-1"/>
          <w:kern w:val="0"/>
          <w:sz w:val="32"/>
          <w:szCs w:val="32"/>
        </w:rPr>
        <w:t>万元，</w:t>
      </w:r>
      <w:r w:rsidRPr="00323B4F">
        <w:rPr>
          <w:rFonts w:ascii="Times New Roman" w:eastAsia="仿宋_GB2312" w:hAnsi="Times New Roman" w:hint="eastAsia"/>
          <w:sz w:val="32"/>
          <w:szCs w:val="32"/>
        </w:rPr>
        <w:t>增长</w:t>
      </w:r>
      <w:r w:rsidRPr="00323B4F">
        <w:rPr>
          <w:rFonts w:ascii="Times New Roman" w:eastAsia="仿宋_GB2312" w:hAnsi="Times New Roman"/>
          <w:sz w:val="32"/>
          <w:szCs w:val="32"/>
        </w:rPr>
        <w:t>0 %</w:t>
      </w:r>
      <w:r w:rsidRPr="00323B4F">
        <w:rPr>
          <w:rFonts w:ascii="Times New Roman" w:eastAsia="仿宋_GB2312" w:hAnsi="Times New Roman" w:hint="eastAsia"/>
          <w:spacing w:val="-1"/>
          <w:kern w:val="0"/>
          <w:sz w:val="32"/>
          <w:szCs w:val="32"/>
        </w:rPr>
        <w:t>。</w:t>
      </w:r>
    </w:p>
    <w:p w:rsidR="00FF436D" w:rsidRDefault="00FF436D" w:rsidP="00072290">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b/>
          <w:spacing w:val="-1"/>
          <w:kern w:val="0"/>
          <w:sz w:val="32"/>
          <w:szCs w:val="32"/>
        </w:rPr>
        <w:t>（二）公务用车购置及运行费</w:t>
      </w:r>
      <w:r>
        <w:rPr>
          <w:rFonts w:ascii="Times New Roman" w:eastAsia="仿宋_GB2312" w:hAnsi="Times New Roman"/>
          <w:sz w:val="32"/>
          <w:szCs w:val="32"/>
        </w:rPr>
        <w:t>0</w:t>
      </w:r>
      <w:r>
        <w:rPr>
          <w:rFonts w:ascii="Times New Roman" w:eastAsia="仿宋_GB2312" w:hAnsi="Times New Roman" w:hint="eastAsia"/>
          <w:kern w:val="0"/>
          <w:sz w:val="32"/>
          <w:szCs w:val="32"/>
        </w:rPr>
        <w:t>万</w:t>
      </w:r>
      <w:r>
        <w:rPr>
          <w:rFonts w:ascii="Times New Roman" w:eastAsia="仿宋_GB2312" w:hAnsi="Times New Roman" w:hint="eastAsia"/>
          <w:sz w:val="32"/>
          <w:szCs w:val="32"/>
        </w:rPr>
        <w:t>元，其中，公务用车购置费</w:t>
      </w:r>
      <w:r>
        <w:rPr>
          <w:rFonts w:ascii="Times New Roman" w:eastAsia="仿宋_GB2312" w:hAnsi="Times New Roman"/>
          <w:sz w:val="32"/>
          <w:szCs w:val="32"/>
        </w:rPr>
        <w:t>0</w:t>
      </w:r>
      <w:r>
        <w:rPr>
          <w:rFonts w:ascii="Times New Roman" w:eastAsia="仿宋_GB2312" w:hAnsi="Times New Roman" w:hint="eastAsia"/>
          <w:sz w:val="32"/>
          <w:szCs w:val="32"/>
        </w:rPr>
        <w:t>万元；公务用车运行维护费</w:t>
      </w:r>
      <w:r>
        <w:rPr>
          <w:rFonts w:ascii="Times New Roman" w:eastAsia="仿宋_GB2312" w:hAnsi="Times New Roman"/>
          <w:sz w:val="32"/>
          <w:szCs w:val="32"/>
        </w:rPr>
        <w:t>0</w:t>
      </w:r>
      <w:r>
        <w:rPr>
          <w:rFonts w:ascii="Times New Roman" w:eastAsia="仿宋_GB2312" w:hAnsi="Times New Roman" w:hint="eastAsia"/>
          <w:sz w:val="32"/>
          <w:szCs w:val="32"/>
        </w:rPr>
        <w:t>万元，主要用于开展工作所需公务用车的燃料费、维修费、过路过桥费、保险费、安全奖励费用等支出。公务用车购置费预算数与</w:t>
      </w:r>
      <w:r>
        <w:rPr>
          <w:rFonts w:ascii="Times New Roman" w:eastAsia="仿宋_GB2312" w:hAnsi="Times New Roman"/>
          <w:sz w:val="32"/>
          <w:szCs w:val="32"/>
        </w:rPr>
        <w:t xml:space="preserve"> 2018 </w:t>
      </w:r>
      <w:r>
        <w:rPr>
          <w:rFonts w:ascii="Times New Roman" w:eastAsia="仿宋_GB2312" w:hAnsi="Times New Roman" w:hint="eastAsia"/>
          <w:sz w:val="32"/>
          <w:szCs w:val="32"/>
        </w:rPr>
        <w:t>年相比增加</w:t>
      </w:r>
      <w:r>
        <w:rPr>
          <w:rFonts w:ascii="Times New Roman" w:eastAsia="仿宋_GB2312" w:hAnsi="Times New Roman"/>
          <w:sz w:val="32"/>
          <w:szCs w:val="32"/>
        </w:rPr>
        <w:t>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 xml:space="preserve">0 %, </w:t>
      </w:r>
      <w:r>
        <w:rPr>
          <w:rFonts w:ascii="Times New Roman" w:eastAsia="仿宋_GB2312" w:hAnsi="Times New Roman" w:hint="eastAsia"/>
          <w:sz w:val="32"/>
          <w:szCs w:val="32"/>
        </w:rPr>
        <w:t>公务用车运行维护费</w:t>
      </w:r>
      <w:r>
        <w:rPr>
          <w:rFonts w:ascii="Times New Roman" w:eastAsia="仿宋_GB2312" w:hAnsi="Times New Roman"/>
          <w:sz w:val="32"/>
          <w:szCs w:val="32"/>
        </w:rPr>
        <w:t xml:space="preserve">2018 </w:t>
      </w:r>
      <w:r>
        <w:rPr>
          <w:rFonts w:ascii="Times New Roman" w:eastAsia="仿宋_GB2312" w:hAnsi="Times New Roman" w:hint="eastAsia"/>
          <w:sz w:val="32"/>
          <w:szCs w:val="32"/>
        </w:rPr>
        <w:t>年相比增加</w:t>
      </w:r>
      <w:r>
        <w:rPr>
          <w:rFonts w:ascii="Times New Roman" w:eastAsia="仿宋_GB2312" w:hAnsi="Times New Roman"/>
          <w:sz w:val="32"/>
          <w:szCs w:val="32"/>
        </w:rPr>
        <w:t>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0 %</w:t>
      </w:r>
      <w:r>
        <w:rPr>
          <w:rFonts w:ascii="Times New Roman" w:eastAsia="仿宋_GB2312" w:hAnsi="Times New Roman" w:hint="eastAsia"/>
          <w:sz w:val="32"/>
          <w:szCs w:val="32"/>
        </w:rPr>
        <w:t>。</w:t>
      </w:r>
    </w:p>
    <w:p w:rsidR="00FF436D" w:rsidRDefault="00FF436D">
      <w:pPr>
        <w:kinsoku w:val="0"/>
        <w:overflowPunct w:val="0"/>
        <w:autoSpaceDE w:val="0"/>
        <w:autoSpaceDN w:val="0"/>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hint="eastAsia"/>
          <w:b/>
          <w:spacing w:val="-1"/>
          <w:kern w:val="0"/>
          <w:sz w:val="32"/>
          <w:szCs w:val="32"/>
        </w:rPr>
        <w:t>（三）公务接待费</w:t>
      </w:r>
      <w:r>
        <w:rPr>
          <w:rFonts w:ascii="Times New Roman" w:eastAsia="仿宋_GB2312" w:hAnsi="Times New Roman"/>
          <w:sz w:val="32"/>
          <w:szCs w:val="32"/>
        </w:rPr>
        <w:t>0</w:t>
      </w:r>
      <w:r>
        <w:rPr>
          <w:rFonts w:ascii="Times New Roman" w:eastAsia="仿宋_GB2312" w:hAnsi="Times New Roman" w:hint="eastAsia"/>
          <w:sz w:val="32"/>
          <w:szCs w:val="32"/>
        </w:rPr>
        <w:t>万元，主要用于按规定开支的各类公务接待（含外宾接待）支出。预算数比</w:t>
      </w:r>
      <w:r>
        <w:rPr>
          <w:rFonts w:ascii="Times New Roman" w:eastAsia="仿宋_GB2312" w:hAnsi="Times New Roman"/>
          <w:sz w:val="32"/>
          <w:szCs w:val="32"/>
        </w:rPr>
        <w:t xml:space="preserve"> 2018</w:t>
      </w:r>
      <w:r>
        <w:rPr>
          <w:rFonts w:ascii="Times New Roman" w:eastAsia="仿宋_GB2312" w:hAnsi="Times New Roman" w:hint="eastAsia"/>
          <w:sz w:val="32"/>
          <w:szCs w:val="32"/>
        </w:rPr>
        <w:t>年增加</w:t>
      </w:r>
      <w:r>
        <w:rPr>
          <w:rFonts w:ascii="Times New Roman" w:eastAsia="仿宋_GB2312" w:hAnsi="Times New Roman"/>
          <w:sz w:val="32"/>
          <w:szCs w:val="32"/>
        </w:rPr>
        <w:t>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0 %</w:t>
      </w:r>
      <w:r>
        <w:rPr>
          <w:rFonts w:ascii="Times New Roman" w:eastAsia="仿宋_GB2312" w:hAnsi="Times New Roman" w:hint="eastAsia"/>
          <w:sz w:val="32"/>
          <w:szCs w:val="32"/>
        </w:rPr>
        <w:t>。</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kern w:val="0"/>
          <w:sz w:val="32"/>
          <w:szCs w:val="32"/>
        </w:rPr>
        <w:t>十、政府性基金预算支出情况说明</w:t>
      </w:r>
    </w:p>
    <w:p w:rsidR="00FF436D" w:rsidRDefault="00FF436D">
      <w:pPr>
        <w:kinsoku w:val="0"/>
        <w:overflowPunct w:val="0"/>
        <w:autoSpaceDE w:val="0"/>
        <w:autoSpaceDN w:val="0"/>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hint="eastAsia"/>
          <w:sz w:val="32"/>
          <w:szCs w:val="32"/>
        </w:rPr>
        <w:t>我单位</w:t>
      </w:r>
      <w:r>
        <w:rPr>
          <w:rFonts w:ascii="Times New Roman" w:eastAsia="仿宋_GB2312" w:hAnsi="Times New Roman"/>
          <w:sz w:val="32"/>
          <w:szCs w:val="32"/>
        </w:rPr>
        <w:t>2019</w:t>
      </w:r>
      <w:r>
        <w:rPr>
          <w:rFonts w:ascii="Times New Roman" w:eastAsia="仿宋_GB2312" w:hAnsi="Times New Roman" w:hint="eastAsia"/>
          <w:sz w:val="32"/>
          <w:szCs w:val="32"/>
        </w:rPr>
        <w:t>年使用政府性基金预算拨款安排的支出</w:t>
      </w:r>
      <w:r>
        <w:rPr>
          <w:rFonts w:ascii="Times New Roman" w:eastAsia="仿宋_GB2312" w:hAnsi="Times New Roman"/>
          <w:sz w:val="32"/>
          <w:szCs w:val="32"/>
        </w:rPr>
        <w:t>0</w:t>
      </w:r>
      <w:r>
        <w:rPr>
          <w:rFonts w:ascii="Times New Roman" w:eastAsia="仿宋_GB2312" w:hAnsi="Times New Roman" w:hint="eastAsia"/>
          <w:sz w:val="32"/>
          <w:szCs w:val="32"/>
        </w:rPr>
        <w:t>万元，比</w:t>
      </w:r>
      <w:r>
        <w:rPr>
          <w:rFonts w:ascii="Times New Roman" w:eastAsia="仿宋_GB2312" w:hAnsi="Times New Roman"/>
          <w:sz w:val="32"/>
          <w:szCs w:val="32"/>
        </w:rPr>
        <w:t xml:space="preserve"> 2018</w:t>
      </w:r>
      <w:r>
        <w:rPr>
          <w:rFonts w:ascii="Times New Roman" w:eastAsia="仿宋_GB2312" w:hAnsi="Times New Roman" w:hint="eastAsia"/>
          <w:sz w:val="32"/>
          <w:szCs w:val="32"/>
        </w:rPr>
        <w:t>年增加</w:t>
      </w:r>
      <w:r>
        <w:rPr>
          <w:rFonts w:ascii="Times New Roman" w:eastAsia="仿宋_GB2312" w:hAnsi="Times New Roman"/>
          <w:sz w:val="32"/>
          <w:szCs w:val="32"/>
        </w:rPr>
        <w:t>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0 %</w:t>
      </w:r>
      <w:r>
        <w:rPr>
          <w:rFonts w:ascii="Times New Roman" w:eastAsia="仿宋_GB2312" w:hAnsi="Times New Roman" w:hint="eastAsia"/>
          <w:sz w:val="32"/>
          <w:szCs w:val="32"/>
        </w:rPr>
        <w:t>。</w:t>
      </w:r>
    </w:p>
    <w:p w:rsidR="00FF436D" w:rsidRDefault="00FF436D" w:rsidP="00072290">
      <w:pPr>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十一、</w:t>
      </w:r>
      <w:r>
        <w:rPr>
          <w:rFonts w:ascii="Times New Roman" w:eastAsia="黑体" w:hAnsi="Times New Roman" w:hint="eastAsia"/>
          <w:kern w:val="0"/>
          <w:sz w:val="32"/>
          <w:szCs w:val="32"/>
        </w:rPr>
        <w:t>政府性基金</w:t>
      </w:r>
      <w:r>
        <w:rPr>
          <w:rFonts w:ascii="Times New Roman" w:eastAsia="黑体" w:hAnsi="Times New Roman" w:hint="eastAsia"/>
          <w:sz w:val="32"/>
          <w:szCs w:val="32"/>
        </w:rPr>
        <w:t>预算项目支出情况说明</w:t>
      </w:r>
    </w:p>
    <w:p w:rsidR="00FF436D" w:rsidRDefault="00FF436D" w:rsidP="00072290">
      <w:pPr>
        <w:shd w:val="clear" w:color="auto" w:fill="FFFFFF"/>
        <w:adjustRightInd w:val="0"/>
        <w:snapToGrid w:val="0"/>
        <w:spacing w:line="360" w:lineRule="auto"/>
        <w:ind w:firstLineChars="200" w:firstLine="31680"/>
        <w:rPr>
          <w:rFonts w:ascii="Times New Roman" w:eastAsia="仿宋" w:hAnsi="Times New Roman"/>
          <w:sz w:val="32"/>
          <w:szCs w:val="32"/>
        </w:rPr>
      </w:pPr>
      <w:r>
        <w:rPr>
          <w:rFonts w:ascii="Times New Roman" w:eastAsia="仿宋" w:hAnsi="Times New Roman"/>
          <w:kern w:val="0"/>
          <w:sz w:val="32"/>
          <w:szCs w:val="32"/>
        </w:rPr>
        <w:t xml:space="preserve">2019 </w:t>
      </w:r>
      <w:r>
        <w:rPr>
          <w:rFonts w:ascii="Times New Roman" w:eastAsia="仿宋" w:hAnsi="Times New Roman" w:hint="eastAsia"/>
          <w:kern w:val="0"/>
          <w:sz w:val="32"/>
          <w:szCs w:val="32"/>
        </w:rPr>
        <w:t>年政府性基金预算安排项目支出预算</w:t>
      </w:r>
      <w:r>
        <w:rPr>
          <w:rFonts w:ascii="Times New Roman" w:eastAsia="仿宋_GB2312" w:hAnsi="Times New Roman"/>
          <w:sz w:val="32"/>
          <w:szCs w:val="32"/>
        </w:rPr>
        <w:t>0</w:t>
      </w:r>
      <w:r>
        <w:rPr>
          <w:rFonts w:ascii="Times New Roman" w:eastAsia="仿宋" w:hAnsi="Times New Roman" w:hint="eastAsia"/>
          <w:kern w:val="0"/>
          <w:sz w:val="32"/>
          <w:szCs w:val="32"/>
        </w:rPr>
        <w:t>万元，全部纳入项目绩效目标管理。其中：运转类项目</w:t>
      </w:r>
      <w:r>
        <w:rPr>
          <w:rFonts w:ascii="Times New Roman" w:eastAsia="仿宋_GB2312" w:hAnsi="Times New Roman"/>
          <w:sz w:val="32"/>
          <w:szCs w:val="32"/>
        </w:rPr>
        <w:t>0</w:t>
      </w:r>
      <w:r>
        <w:rPr>
          <w:rFonts w:ascii="Times New Roman" w:eastAsia="仿宋" w:hAnsi="Times New Roman" w:hint="eastAsia"/>
          <w:kern w:val="0"/>
          <w:sz w:val="32"/>
          <w:szCs w:val="32"/>
        </w:rPr>
        <w:t>万元、投资类项目</w:t>
      </w:r>
      <w:r>
        <w:rPr>
          <w:rFonts w:ascii="Times New Roman" w:eastAsia="仿宋_GB2312" w:hAnsi="Times New Roman"/>
          <w:sz w:val="32"/>
          <w:szCs w:val="32"/>
        </w:rPr>
        <w:t>0</w:t>
      </w:r>
      <w:r>
        <w:rPr>
          <w:rFonts w:ascii="Times New Roman" w:eastAsia="仿宋" w:hAnsi="Times New Roman" w:hint="eastAsia"/>
          <w:kern w:val="0"/>
          <w:sz w:val="32"/>
          <w:szCs w:val="32"/>
        </w:rPr>
        <w:t>万元</w:t>
      </w:r>
      <w:r>
        <w:rPr>
          <w:rFonts w:ascii="Times New Roman" w:eastAsia="仿宋" w:hAnsi="Times New Roman"/>
          <w:kern w:val="0"/>
          <w:sz w:val="32"/>
          <w:szCs w:val="32"/>
        </w:rPr>
        <w:t>0</w:t>
      </w:r>
      <w:r>
        <w:rPr>
          <w:rFonts w:ascii="Times New Roman" w:eastAsia="仿宋_GB2312" w:hAnsi="Times New Roman" w:hint="eastAsia"/>
          <w:sz w:val="32"/>
          <w:szCs w:val="32"/>
        </w:rPr>
        <w:t>。</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hint="eastAsia"/>
          <w:kern w:val="0"/>
          <w:sz w:val="32"/>
          <w:szCs w:val="32"/>
        </w:rPr>
        <w:t>十二、其他重要事项的情况说明</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一</w:t>
      </w:r>
      <w:r>
        <w:rPr>
          <w:rFonts w:ascii="Times New Roman" w:eastAsia="黑体" w:hAnsi="Times New Roman"/>
          <w:kern w:val="0"/>
          <w:sz w:val="32"/>
          <w:szCs w:val="32"/>
        </w:rPr>
        <w:t>)</w:t>
      </w:r>
      <w:r>
        <w:rPr>
          <w:rFonts w:ascii="Times New Roman" w:eastAsia="黑体" w:hAnsi="Times New Roman" w:hint="eastAsia"/>
          <w:kern w:val="0"/>
          <w:sz w:val="32"/>
          <w:szCs w:val="32"/>
        </w:rPr>
        <w:t>机关运行经费支出情况</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我单位</w:t>
      </w:r>
      <w:r>
        <w:rPr>
          <w:rFonts w:ascii="Times New Roman" w:eastAsia="仿宋_GB2312" w:hAnsi="Times New Roman"/>
          <w:sz w:val="32"/>
          <w:szCs w:val="32"/>
        </w:rPr>
        <w:t>2019</w:t>
      </w:r>
      <w:r>
        <w:rPr>
          <w:rFonts w:ascii="Times New Roman" w:eastAsia="仿宋_GB2312" w:hAnsi="Times New Roman" w:hint="eastAsia"/>
          <w:sz w:val="32"/>
          <w:szCs w:val="32"/>
        </w:rPr>
        <w:t>年运行经费支出预算</w:t>
      </w:r>
      <w:r>
        <w:rPr>
          <w:rFonts w:ascii="Times New Roman" w:eastAsia="仿宋_GB2312" w:hAnsi="Times New Roman"/>
          <w:sz w:val="32"/>
          <w:szCs w:val="32"/>
        </w:rPr>
        <w:t>11.62</w:t>
      </w:r>
      <w:r>
        <w:rPr>
          <w:rFonts w:ascii="Times New Roman" w:eastAsia="仿宋_GB2312" w:hAnsi="Times New Roman" w:hint="eastAsia"/>
          <w:sz w:val="32"/>
          <w:szCs w:val="32"/>
        </w:rPr>
        <w:t>万元，主要保障机构正常运转及正常履职需要，比</w:t>
      </w:r>
      <w:r>
        <w:rPr>
          <w:rFonts w:ascii="Times New Roman" w:eastAsia="仿宋_GB2312" w:hAnsi="Times New Roman"/>
          <w:sz w:val="32"/>
          <w:szCs w:val="32"/>
        </w:rPr>
        <w:t>2018</w:t>
      </w:r>
      <w:r>
        <w:rPr>
          <w:rFonts w:ascii="Times New Roman" w:eastAsia="仿宋_GB2312" w:hAnsi="Times New Roman" w:hint="eastAsia"/>
          <w:sz w:val="32"/>
          <w:szCs w:val="32"/>
        </w:rPr>
        <w:t>年减少</w:t>
      </w:r>
      <w:r>
        <w:rPr>
          <w:rFonts w:ascii="Times New Roman" w:eastAsia="仿宋_GB2312" w:hAnsi="Times New Roman"/>
          <w:sz w:val="32"/>
          <w:szCs w:val="32"/>
        </w:rPr>
        <w:t>1.98</w:t>
      </w:r>
      <w:r>
        <w:rPr>
          <w:rFonts w:ascii="Times New Roman" w:eastAsia="仿宋_GB2312" w:hAnsi="Times New Roman" w:hint="eastAsia"/>
          <w:sz w:val="32"/>
          <w:szCs w:val="32"/>
        </w:rPr>
        <w:t>万元减少</w:t>
      </w:r>
      <w:r>
        <w:rPr>
          <w:rFonts w:ascii="Times New Roman" w:eastAsia="仿宋_GB2312" w:hAnsi="Times New Roman"/>
          <w:sz w:val="32"/>
          <w:szCs w:val="32"/>
        </w:rPr>
        <w:t>17%,</w:t>
      </w:r>
      <w:r>
        <w:rPr>
          <w:rFonts w:ascii="Times New Roman" w:eastAsia="仿宋_GB2312" w:hAnsi="Times New Roman" w:hint="eastAsia"/>
          <w:sz w:val="32"/>
          <w:szCs w:val="32"/>
        </w:rPr>
        <w:t>主要原因：办公经费缩减。</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二</w:t>
      </w:r>
      <w:r>
        <w:rPr>
          <w:rFonts w:ascii="Times New Roman" w:eastAsia="黑体" w:hAnsi="Times New Roman"/>
          <w:kern w:val="0"/>
          <w:sz w:val="32"/>
          <w:szCs w:val="32"/>
        </w:rPr>
        <w:t>)</w:t>
      </w:r>
      <w:r>
        <w:rPr>
          <w:rFonts w:ascii="Times New Roman" w:eastAsia="黑体" w:hAnsi="Times New Roman" w:hint="eastAsia"/>
          <w:kern w:val="0"/>
          <w:sz w:val="32"/>
          <w:szCs w:val="32"/>
        </w:rPr>
        <w:t>政府采购支出情况</w:t>
      </w:r>
    </w:p>
    <w:p w:rsidR="00FF436D" w:rsidRDefault="00FF436D" w:rsidP="00072290">
      <w:pPr>
        <w:kinsoku w:val="0"/>
        <w:overflowPunct w:val="0"/>
        <w:autoSpaceDE w:val="0"/>
        <w:autoSpaceDN w:val="0"/>
        <w:adjustRightInd w:val="0"/>
        <w:snapToGrid w:val="0"/>
        <w:spacing w:line="360" w:lineRule="auto"/>
        <w:ind w:firstLineChars="200" w:firstLine="31680"/>
        <w:rPr>
          <w:rFonts w:ascii="仿宋_GB2312" w:eastAsia="仿宋_GB2312"/>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年政府采购预算安排</w:t>
      </w:r>
      <w:r>
        <w:rPr>
          <w:rFonts w:ascii="仿宋_GB2312" w:eastAsia="仿宋_GB2312"/>
          <w:sz w:val="32"/>
          <w:szCs w:val="32"/>
        </w:rPr>
        <w:t>0</w:t>
      </w:r>
      <w:r>
        <w:rPr>
          <w:rFonts w:ascii="仿宋_GB2312" w:eastAsia="仿宋_GB2312" w:hint="eastAsia"/>
          <w:sz w:val="32"/>
          <w:szCs w:val="32"/>
        </w:rPr>
        <w:t>万元。</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 xml:space="preserve"> (</w:t>
      </w:r>
      <w:r>
        <w:rPr>
          <w:rFonts w:ascii="Times New Roman" w:eastAsia="黑体" w:hAnsi="Times New Roman" w:hint="eastAsia"/>
          <w:kern w:val="0"/>
          <w:sz w:val="32"/>
          <w:szCs w:val="32"/>
        </w:rPr>
        <w:t>三</w:t>
      </w:r>
      <w:r>
        <w:rPr>
          <w:rFonts w:ascii="Times New Roman" w:eastAsia="黑体" w:hAnsi="Times New Roman"/>
          <w:kern w:val="0"/>
          <w:sz w:val="32"/>
          <w:szCs w:val="32"/>
        </w:rPr>
        <w:t>)</w:t>
      </w:r>
      <w:r>
        <w:rPr>
          <w:rFonts w:ascii="Times New Roman" w:eastAsia="黑体" w:hAnsi="Times New Roman" w:hint="eastAsia"/>
          <w:kern w:val="0"/>
          <w:sz w:val="32"/>
          <w:szCs w:val="32"/>
        </w:rPr>
        <w:t>国有资本经营收支预算情况说明</w:t>
      </w:r>
    </w:p>
    <w:p w:rsidR="00FF436D" w:rsidRDefault="00FF436D" w:rsidP="00072290">
      <w:pPr>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 w:hAnsi="Times New Roman" w:hint="eastAsia"/>
          <w:sz w:val="32"/>
          <w:szCs w:val="32"/>
        </w:rPr>
        <w:t>国有资本经营收支预算为</w:t>
      </w:r>
      <w:r>
        <w:rPr>
          <w:rFonts w:ascii="Times New Roman" w:eastAsia="仿宋_GB2312" w:hAnsi="Times New Roman"/>
          <w:sz w:val="32"/>
          <w:szCs w:val="32"/>
        </w:rPr>
        <w:t>0</w:t>
      </w:r>
      <w:r>
        <w:rPr>
          <w:rFonts w:ascii="Times New Roman" w:eastAsia="仿宋" w:hAnsi="Times New Roman" w:hint="eastAsia"/>
          <w:sz w:val="32"/>
          <w:szCs w:val="32"/>
        </w:rPr>
        <w:t>万元。</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四</w:t>
      </w:r>
      <w:r>
        <w:rPr>
          <w:rFonts w:ascii="Times New Roman" w:eastAsia="黑体" w:hAnsi="Times New Roman"/>
          <w:kern w:val="0"/>
          <w:sz w:val="32"/>
          <w:szCs w:val="32"/>
        </w:rPr>
        <w:t>)</w:t>
      </w:r>
      <w:r>
        <w:rPr>
          <w:rFonts w:ascii="Times New Roman" w:eastAsia="黑体" w:hAnsi="Times New Roman" w:hint="eastAsia"/>
          <w:kern w:val="0"/>
          <w:sz w:val="32"/>
          <w:szCs w:val="32"/>
        </w:rPr>
        <w:t>预算绩效管理工作开展情况说明</w:t>
      </w:r>
    </w:p>
    <w:p w:rsidR="00FF436D" w:rsidRDefault="00FF436D" w:rsidP="00072290">
      <w:pPr>
        <w:kinsoku w:val="0"/>
        <w:overflowPunct w:val="0"/>
        <w:autoSpaceDE w:val="0"/>
        <w:autoSpaceDN w:val="0"/>
        <w:adjustRightInd w:val="0"/>
        <w:snapToGrid w:val="0"/>
        <w:spacing w:line="570" w:lineRule="exact"/>
        <w:ind w:firstLineChars="200" w:firstLine="31680"/>
        <w:rPr>
          <w:rFonts w:ascii="Times New Roman" w:eastAsia="黑体" w:hAnsi="Times New Roman"/>
          <w:kern w:val="0"/>
          <w:sz w:val="32"/>
          <w:szCs w:val="32"/>
        </w:rPr>
      </w:pPr>
      <w:r>
        <w:rPr>
          <w:rFonts w:ascii="Times New Roman" w:eastAsia="仿宋_GB2312" w:hAnsi="Times New Roman" w:hint="eastAsia"/>
          <w:sz w:val="32"/>
          <w:szCs w:val="32"/>
        </w:rPr>
        <w:t>我单位</w:t>
      </w:r>
      <w:r>
        <w:rPr>
          <w:rFonts w:ascii="Times New Roman" w:eastAsia="仿宋_GB2312" w:hAnsi="Times New Roman"/>
          <w:sz w:val="32"/>
          <w:szCs w:val="32"/>
        </w:rPr>
        <w:t>2019</w:t>
      </w:r>
      <w:r>
        <w:rPr>
          <w:rFonts w:ascii="Times New Roman" w:eastAsia="仿宋_GB2312" w:hAnsi="Times New Roman" w:hint="eastAsia"/>
          <w:sz w:val="32"/>
          <w:szCs w:val="32"/>
        </w:rPr>
        <w:t>年预算项目均按要求编制了绩效目标，从项目产出、项目效益、满意度等方面设置了绩效指标，综合反映项目预期完成的数量、实效、质量，预期达到的社会经济效益、可持续影响以及服务对象满意度等情况。</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hint="eastAsia"/>
          <w:sz w:val="32"/>
          <w:szCs w:val="32"/>
        </w:rPr>
        <w:t>五</w:t>
      </w:r>
      <w:r>
        <w:rPr>
          <w:rFonts w:ascii="Times New Roman" w:eastAsia="黑体" w:hAnsi="Times New Roman"/>
          <w:sz w:val="32"/>
          <w:szCs w:val="32"/>
        </w:rPr>
        <w:t>)</w:t>
      </w:r>
      <w:r>
        <w:rPr>
          <w:rFonts w:ascii="Times New Roman" w:eastAsia="黑体" w:hAnsi="Times New Roman" w:hint="eastAsia"/>
          <w:sz w:val="32"/>
          <w:szCs w:val="32"/>
        </w:rPr>
        <w:t>国有资产占用情况说明</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年期末，我部门共有车辆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辆，其中：省级领导干部用车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辆、主要领导干部用车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辆、应急保障车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辆、离退休干部用车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r>
        <w:rPr>
          <w:rFonts w:ascii="仿宋_GB2312" w:eastAsia="仿宋_GB2312" w:cs="仿宋" w:hint="eastAsia"/>
          <w:sz w:val="32"/>
          <w:szCs w:val="32"/>
        </w:rPr>
        <w:t>。</w:t>
      </w:r>
      <w:r>
        <w:rPr>
          <w:rFonts w:ascii="Times New Roman" w:eastAsia="黑体" w:hAnsi="Times New Roman"/>
          <w:sz w:val="32"/>
          <w:szCs w:val="32"/>
        </w:rPr>
        <w:t xml:space="preserve"> (</w:t>
      </w:r>
      <w:r>
        <w:rPr>
          <w:rFonts w:ascii="Times New Roman" w:eastAsia="黑体" w:hAnsi="Times New Roman" w:hint="eastAsia"/>
          <w:sz w:val="32"/>
          <w:szCs w:val="32"/>
        </w:rPr>
        <w:t>六</w:t>
      </w:r>
      <w:r>
        <w:rPr>
          <w:rFonts w:ascii="Times New Roman" w:eastAsia="黑体" w:hAnsi="Times New Roman"/>
          <w:sz w:val="32"/>
          <w:szCs w:val="32"/>
        </w:rPr>
        <w:t>)</w:t>
      </w:r>
      <w:r>
        <w:rPr>
          <w:rFonts w:ascii="Times New Roman" w:eastAsia="黑体" w:hAnsi="Times New Roman" w:hint="eastAsia"/>
          <w:sz w:val="32"/>
          <w:szCs w:val="32"/>
        </w:rPr>
        <w:t>专项转移支付项目情况</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年提前告知转移支付项目资金</w:t>
      </w:r>
      <w:r>
        <w:rPr>
          <w:rFonts w:ascii="Times New Roman" w:eastAsia="仿宋_GB2312" w:hAnsi="Times New Roman"/>
          <w:sz w:val="32"/>
          <w:szCs w:val="32"/>
        </w:rPr>
        <w:t>0</w:t>
      </w:r>
      <w:r>
        <w:rPr>
          <w:rFonts w:ascii="Times New Roman" w:eastAsia="仿宋_GB2312" w:hAnsi="Times New Roman" w:hint="eastAsia"/>
          <w:sz w:val="32"/>
          <w:szCs w:val="32"/>
        </w:rPr>
        <w:t>万元。</w:t>
      </w:r>
    </w:p>
    <w:p w:rsidR="00FF436D" w:rsidRDefault="00FF436D">
      <w:pPr>
        <w:adjustRightInd w:val="0"/>
        <w:snapToGrid w:val="0"/>
        <w:spacing w:line="360" w:lineRule="auto"/>
        <w:jc w:val="center"/>
        <w:rPr>
          <w:rFonts w:ascii="Times New Roman" w:eastAsia="仿宋_GB2312" w:hAnsi="Times New Roman"/>
          <w:sz w:val="32"/>
          <w:szCs w:val="32"/>
        </w:rPr>
      </w:pPr>
    </w:p>
    <w:p w:rsidR="00FF436D" w:rsidRDefault="00FF436D">
      <w:pPr>
        <w:adjustRightInd w:val="0"/>
        <w:snapToGrid w:val="0"/>
        <w:spacing w:line="360" w:lineRule="auto"/>
        <w:jc w:val="center"/>
        <w:rPr>
          <w:rFonts w:ascii="Times New Roman" w:eastAsia="黑体" w:hAnsi="Times New Roman"/>
          <w:sz w:val="32"/>
          <w:szCs w:val="32"/>
        </w:rPr>
      </w:pP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第三部分</w:t>
      </w: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名词解释</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一、财政拨款：是指县级财政当年拨付的纳入一般公共预算和政府性基金预算管理的资金。</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二、一般债务收入：指纳入一般公共预算管理的政府债务收入。</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三、纳入财政专户管理收费：指按照上级有关规定，教育部门收取的，暂不缴入国库，纳入财政专户管理的各项收费。</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四、单位其他收入：指未纳入一般公共预算、政府性基金预算、财政专户管理，</w:t>
      </w:r>
      <w:r>
        <w:rPr>
          <w:rFonts w:ascii="Times New Roman" w:eastAsia="仿宋" w:hAnsi="Times New Roman" w:hint="eastAsia"/>
          <w:spacing w:val="10"/>
          <w:sz w:val="32"/>
          <w:szCs w:val="32"/>
        </w:rPr>
        <w:t>不缴入国库、财政专户的单位事业收入、经营收入和其他收入。</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五、基本支出：是指为保障机构正常运转、完成日常工作任务所必需的、不能纳入项目绩效管理的开支。</w:t>
      </w:r>
    </w:p>
    <w:p w:rsidR="00FF436D" w:rsidRDefault="00FF436D" w:rsidP="00072290">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六、项目支出：是指在基本支出之外，为完成特定的行政工作任务或事业发展目标所发生的能够纳入项目绩效管理的支出。</w:t>
      </w:r>
      <w:r>
        <w:rPr>
          <w:rFonts w:ascii="Times New Roman" w:eastAsia="仿宋" w:hAnsi="Times New Roman" w:hint="eastAsia"/>
          <w:sz w:val="32"/>
          <w:szCs w:val="32"/>
        </w:rPr>
        <w:t>根据项目管理方式不同，依次选择</w:t>
      </w:r>
      <w:r>
        <w:rPr>
          <w:rFonts w:ascii="Times New Roman" w:eastAsia="仿宋" w:hAnsi="Times New Roman"/>
          <w:sz w:val="32"/>
          <w:szCs w:val="32"/>
        </w:rPr>
        <w:t>“</w:t>
      </w:r>
      <w:r>
        <w:rPr>
          <w:rFonts w:ascii="Times New Roman" w:eastAsia="仿宋" w:hAnsi="Times New Roman" w:hint="eastAsia"/>
          <w:sz w:val="32"/>
          <w:szCs w:val="32"/>
        </w:rPr>
        <w:t>专项资金、投资类项目、运转类项目和其他项目</w:t>
      </w:r>
      <w:r>
        <w:rPr>
          <w:rFonts w:ascii="Times New Roman" w:eastAsia="仿宋" w:hAnsi="Times New Roman"/>
          <w:sz w:val="32"/>
          <w:szCs w:val="32"/>
        </w:rPr>
        <w:t>”</w:t>
      </w:r>
      <w:r>
        <w:rPr>
          <w:rFonts w:ascii="Times New Roman" w:eastAsia="仿宋" w:hAnsi="Times New Roman" w:hint="eastAsia"/>
          <w:sz w:val="32"/>
          <w:szCs w:val="32"/>
        </w:rPr>
        <w:t>。</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七、</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FF436D" w:rsidRDefault="00FF436D" w:rsidP="00072290">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FF436D" w:rsidRDefault="00FF436D" w:rsidP="00072290">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Pr>
          <w:rFonts w:ascii="Times New Roman" w:eastAsia="仿宋_GB2312" w:hAnsi="Times New Roman" w:hint="eastAsia"/>
          <w:sz w:val="32"/>
          <w:szCs w:val="32"/>
        </w:rPr>
        <w:t>联系人：李蔚</w:t>
      </w:r>
    </w:p>
    <w:p w:rsidR="00FF436D" w:rsidRDefault="00FF436D" w:rsidP="00072290">
      <w:pPr>
        <w:kinsoku w:val="0"/>
        <w:overflowPunct w:val="0"/>
        <w:autoSpaceDE w:val="0"/>
        <w:autoSpaceDN w:val="0"/>
        <w:adjustRightInd w:val="0"/>
        <w:snapToGrid w:val="0"/>
        <w:spacing w:line="360" w:lineRule="auto"/>
        <w:ind w:firstLineChars="1500" w:firstLine="31680"/>
        <w:rPr>
          <w:rFonts w:ascii="Times New Roman" w:eastAsia="黑体" w:hAnsi="Times New Roman"/>
          <w:sz w:val="32"/>
          <w:szCs w:val="32"/>
        </w:rPr>
      </w:pPr>
      <w:r>
        <w:rPr>
          <w:rFonts w:ascii="Times New Roman" w:eastAsia="仿宋_GB2312" w:hAnsi="Times New Roman" w:hint="eastAsia"/>
          <w:sz w:val="32"/>
          <w:szCs w:val="32"/>
        </w:rPr>
        <w:t>电话：</w:t>
      </w:r>
      <w:r>
        <w:rPr>
          <w:rFonts w:ascii="Times New Roman" w:eastAsia="仿宋_GB2312" w:hAnsi="Times New Roman"/>
          <w:sz w:val="32"/>
          <w:szCs w:val="32"/>
        </w:rPr>
        <w:t>15893889989</w:t>
      </w:r>
    </w:p>
    <w:p w:rsidR="00FF436D" w:rsidRDefault="00FF436D">
      <w:pPr>
        <w:adjustRightInd w:val="0"/>
        <w:snapToGrid w:val="0"/>
        <w:spacing w:line="360" w:lineRule="auto"/>
        <w:rPr>
          <w:rFonts w:ascii="Times New Roman" w:eastAsia="黑体" w:hAnsi="Times New Roman"/>
          <w:sz w:val="32"/>
          <w:szCs w:val="32"/>
        </w:rPr>
      </w:pPr>
    </w:p>
    <w:p w:rsidR="00FF436D" w:rsidRDefault="00FF436D">
      <w:pPr>
        <w:adjustRightInd w:val="0"/>
        <w:snapToGrid w:val="0"/>
        <w:spacing w:line="360" w:lineRule="auto"/>
        <w:rPr>
          <w:rFonts w:ascii="Times New Roman" w:eastAsia="黑体" w:hAnsi="Times New Roman"/>
          <w:sz w:val="32"/>
          <w:szCs w:val="32"/>
        </w:rPr>
      </w:pPr>
      <w:r>
        <w:rPr>
          <w:rFonts w:ascii="Times New Roman" w:eastAsia="黑体" w:hAnsi="Times New Roman" w:hint="eastAsia"/>
          <w:sz w:val="32"/>
          <w:szCs w:val="32"/>
        </w:rPr>
        <w:t>附件：</w:t>
      </w:r>
    </w:p>
    <w:p w:rsidR="00FF436D" w:rsidRDefault="00FF436D">
      <w:pPr>
        <w:adjustRightInd w:val="0"/>
        <w:snapToGrid w:val="0"/>
        <w:spacing w:line="360" w:lineRule="auto"/>
        <w:jc w:val="center"/>
        <w:rPr>
          <w:rFonts w:ascii="Times New Roman" w:eastAsia="黑体" w:hAnsi="Times New Roman"/>
          <w:sz w:val="32"/>
          <w:szCs w:val="32"/>
        </w:rPr>
      </w:pPr>
      <w:r>
        <w:rPr>
          <w:rFonts w:ascii="Times New Roman" w:eastAsia="黑体" w:hAnsi="Times New Roman"/>
          <w:sz w:val="32"/>
          <w:szCs w:val="32"/>
        </w:rPr>
        <w:t>2</w:t>
      </w:r>
      <w:bookmarkStart w:id="1" w:name="_Hlt475307556"/>
      <w:bookmarkStart w:id="2" w:name="_Hlt475307557"/>
      <w:r>
        <w:rPr>
          <w:rFonts w:ascii="Times New Roman" w:eastAsia="黑体" w:hAnsi="Times New Roman"/>
          <w:sz w:val="32"/>
          <w:szCs w:val="32"/>
        </w:rPr>
        <w:t>0</w:t>
      </w:r>
      <w:bookmarkEnd w:id="1"/>
      <w:bookmarkEnd w:id="2"/>
      <w:r>
        <w:rPr>
          <w:rFonts w:ascii="Times New Roman" w:eastAsia="黑体" w:hAnsi="Times New Roman"/>
          <w:sz w:val="32"/>
          <w:szCs w:val="32"/>
        </w:rPr>
        <w:t>1</w:t>
      </w:r>
      <w:bookmarkStart w:id="3" w:name="_Hlt475526352"/>
      <w:bookmarkStart w:id="4" w:name="_Hlt475526353"/>
      <w:r>
        <w:rPr>
          <w:rFonts w:ascii="Times New Roman" w:eastAsia="黑体" w:hAnsi="Times New Roman"/>
          <w:sz w:val="32"/>
          <w:szCs w:val="32"/>
        </w:rPr>
        <w:t>9</w:t>
      </w:r>
      <w:r>
        <w:rPr>
          <w:rFonts w:ascii="Times New Roman" w:eastAsia="黑体" w:hAnsi="Times New Roman" w:hint="eastAsia"/>
          <w:sz w:val="32"/>
          <w:szCs w:val="32"/>
        </w:rPr>
        <w:t>年</w:t>
      </w:r>
      <w:bookmarkStart w:id="5" w:name="_Hlt475095983"/>
      <w:bookmarkStart w:id="6" w:name="_Hlt475095984"/>
      <w:bookmarkEnd w:id="3"/>
      <w:bookmarkEnd w:id="4"/>
      <w:r>
        <w:rPr>
          <w:rFonts w:ascii="Times New Roman" w:eastAsia="黑体" w:hAnsi="Times New Roman" w:hint="eastAsia"/>
          <w:sz w:val="32"/>
          <w:szCs w:val="32"/>
        </w:rPr>
        <w:t>度</w:t>
      </w:r>
      <w:bookmarkStart w:id="7" w:name="_Hlt475095089"/>
      <w:bookmarkStart w:id="8" w:name="_Hlt475095090"/>
      <w:bookmarkStart w:id="9" w:name="_Hlt475095102"/>
      <w:bookmarkStart w:id="10" w:name="_Hlt475095103"/>
      <w:bookmarkEnd w:id="5"/>
      <w:bookmarkEnd w:id="6"/>
      <w:r>
        <w:rPr>
          <w:rFonts w:ascii="Times New Roman" w:eastAsia="黑体" w:hAnsi="Times New Roman" w:hint="eastAsia"/>
          <w:sz w:val="32"/>
          <w:szCs w:val="32"/>
        </w:rPr>
        <w:t>部</w:t>
      </w:r>
      <w:bookmarkEnd w:id="7"/>
      <w:bookmarkEnd w:id="8"/>
      <w:bookmarkEnd w:id="9"/>
      <w:bookmarkEnd w:id="10"/>
      <w:r>
        <w:rPr>
          <w:rFonts w:ascii="Times New Roman" w:eastAsia="黑体" w:hAnsi="Times New Roman" w:hint="eastAsia"/>
          <w:sz w:val="32"/>
          <w:szCs w:val="32"/>
        </w:rPr>
        <w:t>门预算表（见部门预算表）</w:t>
      </w:r>
    </w:p>
    <w:sectPr w:rsidR="00FF436D" w:rsidSect="005F7C79">
      <w:footerReference w:type="even" r:id="rId7"/>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36D" w:rsidRDefault="00FF436D">
      <w:r>
        <w:separator/>
      </w:r>
    </w:p>
  </w:endnote>
  <w:endnote w:type="continuationSeparator" w:id="0">
    <w:p w:rsidR="00FF436D" w:rsidRDefault="00FF436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6D" w:rsidRDefault="00FF4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36D" w:rsidRDefault="00FF43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6D" w:rsidRDefault="00FF4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F436D" w:rsidRDefault="00FF43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36D" w:rsidRDefault="00FF436D">
      <w:r>
        <w:separator/>
      </w:r>
    </w:p>
  </w:footnote>
  <w:footnote w:type="continuationSeparator" w:id="0">
    <w:p w:rsidR="00FF436D" w:rsidRDefault="00FF4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0C47"/>
    <w:multiLevelType w:val="multilevel"/>
    <w:tmpl w:val="147C0C47"/>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6E602303"/>
    <w:multiLevelType w:val="multilevel"/>
    <w:tmpl w:val="6E602303"/>
    <w:lvl w:ilvl="0">
      <w:start w:val="1"/>
      <w:numFmt w:val="japaneseCounting"/>
      <w:lvlText w:val="（%1）"/>
      <w:lvlJc w:val="left"/>
      <w:pPr>
        <w:ind w:left="1718" w:hanging="1080"/>
      </w:pPr>
      <w:rPr>
        <w:rFonts w:cs="Times New Roman" w:hint="default"/>
      </w:rPr>
    </w:lvl>
    <w:lvl w:ilvl="1">
      <w:start w:val="1"/>
      <w:numFmt w:val="lowerLetter"/>
      <w:lvlText w:val="%2)"/>
      <w:lvlJc w:val="left"/>
      <w:pPr>
        <w:ind w:left="1478" w:hanging="420"/>
      </w:pPr>
      <w:rPr>
        <w:rFonts w:cs="Times New Roman"/>
      </w:rPr>
    </w:lvl>
    <w:lvl w:ilvl="2">
      <w:start w:val="1"/>
      <w:numFmt w:val="lowerRoman"/>
      <w:lvlText w:val="%3."/>
      <w:lvlJc w:val="right"/>
      <w:pPr>
        <w:ind w:left="1898" w:hanging="420"/>
      </w:pPr>
      <w:rPr>
        <w:rFonts w:cs="Times New Roman"/>
      </w:rPr>
    </w:lvl>
    <w:lvl w:ilvl="3">
      <w:start w:val="1"/>
      <w:numFmt w:val="decimal"/>
      <w:lvlText w:val="%4."/>
      <w:lvlJc w:val="left"/>
      <w:pPr>
        <w:ind w:left="2318" w:hanging="420"/>
      </w:pPr>
      <w:rPr>
        <w:rFonts w:cs="Times New Roman"/>
      </w:rPr>
    </w:lvl>
    <w:lvl w:ilvl="4">
      <w:start w:val="1"/>
      <w:numFmt w:val="lowerLetter"/>
      <w:lvlText w:val="%5)"/>
      <w:lvlJc w:val="left"/>
      <w:pPr>
        <w:ind w:left="2738" w:hanging="420"/>
      </w:pPr>
      <w:rPr>
        <w:rFonts w:cs="Times New Roman"/>
      </w:rPr>
    </w:lvl>
    <w:lvl w:ilvl="5">
      <w:start w:val="1"/>
      <w:numFmt w:val="lowerRoman"/>
      <w:lvlText w:val="%6."/>
      <w:lvlJc w:val="right"/>
      <w:pPr>
        <w:ind w:left="3158" w:hanging="420"/>
      </w:pPr>
      <w:rPr>
        <w:rFonts w:cs="Times New Roman"/>
      </w:rPr>
    </w:lvl>
    <w:lvl w:ilvl="6">
      <w:start w:val="1"/>
      <w:numFmt w:val="decimal"/>
      <w:lvlText w:val="%7."/>
      <w:lvlJc w:val="left"/>
      <w:pPr>
        <w:ind w:left="3578" w:hanging="420"/>
      </w:pPr>
      <w:rPr>
        <w:rFonts w:cs="Times New Roman"/>
      </w:rPr>
    </w:lvl>
    <w:lvl w:ilvl="7">
      <w:start w:val="1"/>
      <w:numFmt w:val="lowerLetter"/>
      <w:lvlText w:val="%8)"/>
      <w:lvlJc w:val="left"/>
      <w:pPr>
        <w:ind w:left="3998" w:hanging="420"/>
      </w:pPr>
      <w:rPr>
        <w:rFonts w:cs="Times New Roman"/>
      </w:rPr>
    </w:lvl>
    <w:lvl w:ilvl="8">
      <w:start w:val="1"/>
      <w:numFmt w:val="lowerRoman"/>
      <w:lvlText w:val="%9."/>
      <w:lvlJc w:val="right"/>
      <w:pPr>
        <w:ind w:left="4418"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2285"/>
    <w:rsid w:val="00004A41"/>
    <w:rsid w:val="000056FE"/>
    <w:rsid w:val="00007CC9"/>
    <w:rsid w:val="00016ADC"/>
    <w:rsid w:val="00022487"/>
    <w:rsid w:val="0002442D"/>
    <w:rsid w:val="00027D6F"/>
    <w:rsid w:val="00030B75"/>
    <w:rsid w:val="000328AD"/>
    <w:rsid w:val="00032FA3"/>
    <w:rsid w:val="0003777B"/>
    <w:rsid w:val="00046D83"/>
    <w:rsid w:val="00052730"/>
    <w:rsid w:val="0005442A"/>
    <w:rsid w:val="00060437"/>
    <w:rsid w:val="000605EF"/>
    <w:rsid w:val="00065B9E"/>
    <w:rsid w:val="000667EE"/>
    <w:rsid w:val="00071026"/>
    <w:rsid w:val="00071C74"/>
    <w:rsid w:val="00072290"/>
    <w:rsid w:val="000830E3"/>
    <w:rsid w:val="000911CF"/>
    <w:rsid w:val="00092441"/>
    <w:rsid w:val="00093C9D"/>
    <w:rsid w:val="00094D8C"/>
    <w:rsid w:val="000A07A3"/>
    <w:rsid w:val="000A18BD"/>
    <w:rsid w:val="000B2445"/>
    <w:rsid w:val="000C4CC2"/>
    <w:rsid w:val="000D025C"/>
    <w:rsid w:val="000D146C"/>
    <w:rsid w:val="000D7EAA"/>
    <w:rsid w:val="000E5387"/>
    <w:rsid w:val="000E666A"/>
    <w:rsid w:val="000E6F0D"/>
    <w:rsid w:val="000E7BB3"/>
    <w:rsid w:val="000F0D3B"/>
    <w:rsid w:val="000F4BBF"/>
    <w:rsid w:val="001003CC"/>
    <w:rsid w:val="0010654C"/>
    <w:rsid w:val="00120162"/>
    <w:rsid w:val="0012518F"/>
    <w:rsid w:val="001264BC"/>
    <w:rsid w:val="0013131B"/>
    <w:rsid w:val="001316FD"/>
    <w:rsid w:val="001436AF"/>
    <w:rsid w:val="00145E1A"/>
    <w:rsid w:val="00147BEE"/>
    <w:rsid w:val="0015621C"/>
    <w:rsid w:val="0015797A"/>
    <w:rsid w:val="00161CF8"/>
    <w:rsid w:val="0016268A"/>
    <w:rsid w:val="00166082"/>
    <w:rsid w:val="00171065"/>
    <w:rsid w:val="00176038"/>
    <w:rsid w:val="00177B9B"/>
    <w:rsid w:val="00187432"/>
    <w:rsid w:val="00190F2A"/>
    <w:rsid w:val="00196982"/>
    <w:rsid w:val="001A45D6"/>
    <w:rsid w:val="001A5C07"/>
    <w:rsid w:val="001B5478"/>
    <w:rsid w:val="001C7E81"/>
    <w:rsid w:val="001D5EF6"/>
    <w:rsid w:val="001F24BC"/>
    <w:rsid w:val="001F2714"/>
    <w:rsid w:val="001F426C"/>
    <w:rsid w:val="001F64E1"/>
    <w:rsid w:val="001F657E"/>
    <w:rsid w:val="00202770"/>
    <w:rsid w:val="00204E18"/>
    <w:rsid w:val="00214317"/>
    <w:rsid w:val="0021471A"/>
    <w:rsid w:val="002155E6"/>
    <w:rsid w:val="002213D7"/>
    <w:rsid w:val="002221AE"/>
    <w:rsid w:val="00230371"/>
    <w:rsid w:val="00230456"/>
    <w:rsid w:val="00242997"/>
    <w:rsid w:val="0024412F"/>
    <w:rsid w:val="002446C3"/>
    <w:rsid w:val="00251DE8"/>
    <w:rsid w:val="00254A2A"/>
    <w:rsid w:val="00257962"/>
    <w:rsid w:val="002601F3"/>
    <w:rsid w:val="00262575"/>
    <w:rsid w:val="00267739"/>
    <w:rsid w:val="00270CB1"/>
    <w:rsid w:val="0028224E"/>
    <w:rsid w:val="0028623C"/>
    <w:rsid w:val="002A5352"/>
    <w:rsid w:val="002A58F0"/>
    <w:rsid w:val="002B612E"/>
    <w:rsid w:val="002B7F7A"/>
    <w:rsid w:val="002C14D9"/>
    <w:rsid w:val="002C1804"/>
    <w:rsid w:val="002C65D7"/>
    <w:rsid w:val="002D0001"/>
    <w:rsid w:val="002E0122"/>
    <w:rsid w:val="002E02DA"/>
    <w:rsid w:val="002E27DE"/>
    <w:rsid w:val="002E3628"/>
    <w:rsid w:val="002E5C55"/>
    <w:rsid w:val="002E5EBE"/>
    <w:rsid w:val="002E77D0"/>
    <w:rsid w:val="002F12E9"/>
    <w:rsid w:val="002F1A34"/>
    <w:rsid w:val="002F6CC2"/>
    <w:rsid w:val="002F77D5"/>
    <w:rsid w:val="003069BA"/>
    <w:rsid w:val="00312E36"/>
    <w:rsid w:val="00313598"/>
    <w:rsid w:val="0032045B"/>
    <w:rsid w:val="00320FEA"/>
    <w:rsid w:val="00322888"/>
    <w:rsid w:val="00322C06"/>
    <w:rsid w:val="00323B4F"/>
    <w:rsid w:val="00324CAB"/>
    <w:rsid w:val="00327ADF"/>
    <w:rsid w:val="0034481A"/>
    <w:rsid w:val="00344FB1"/>
    <w:rsid w:val="00352AD6"/>
    <w:rsid w:val="00356056"/>
    <w:rsid w:val="00360B9D"/>
    <w:rsid w:val="003615E5"/>
    <w:rsid w:val="00365476"/>
    <w:rsid w:val="00365FF1"/>
    <w:rsid w:val="0037165A"/>
    <w:rsid w:val="003730FF"/>
    <w:rsid w:val="00374335"/>
    <w:rsid w:val="00374825"/>
    <w:rsid w:val="003761B9"/>
    <w:rsid w:val="003815E0"/>
    <w:rsid w:val="00393580"/>
    <w:rsid w:val="003B6DF2"/>
    <w:rsid w:val="003C5AF1"/>
    <w:rsid w:val="003C6CC1"/>
    <w:rsid w:val="003D5AD0"/>
    <w:rsid w:val="003E0F53"/>
    <w:rsid w:val="003E1995"/>
    <w:rsid w:val="003E2D13"/>
    <w:rsid w:val="003E4F75"/>
    <w:rsid w:val="003F0413"/>
    <w:rsid w:val="003F044F"/>
    <w:rsid w:val="003F271A"/>
    <w:rsid w:val="003F79E1"/>
    <w:rsid w:val="00400480"/>
    <w:rsid w:val="00400EC6"/>
    <w:rsid w:val="00401964"/>
    <w:rsid w:val="00403455"/>
    <w:rsid w:val="004078CB"/>
    <w:rsid w:val="004119E0"/>
    <w:rsid w:val="00411BA4"/>
    <w:rsid w:val="00414D58"/>
    <w:rsid w:val="0042118D"/>
    <w:rsid w:val="00423E21"/>
    <w:rsid w:val="00424AD0"/>
    <w:rsid w:val="00424DB3"/>
    <w:rsid w:val="00425058"/>
    <w:rsid w:val="00425DE7"/>
    <w:rsid w:val="0042656D"/>
    <w:rsid w:val="0042665A"/>
    <w:rsid w:val="0042678D"/>
    <w:rsid w:val="0045307E"/>
    <w:rsid w:val="004566F7"/>
    <w:rsid w:val="00460D67"/>
    <w:rsid w:val="0046494C"/>
    <w:rsid w:val="00470B16"/>
    <w:rsid w:val="004721AF"/>
    <w:rsid w:val="004738EF"/>
    <w:rsid w:val="00477172"/>
    <w:rsid w:val="004842B6"/>
    <w:rsid w:val="004842D5"/>
    <w:rsid w:val="004A227D"/>
    <w:rsid w:val="004A2735"/>
    <w:rsid w:val="004B1080"/>
    <w:rsid w:val="004C0B6C"/>
    <w:rsid w:val="004C1892"/>
    <w:rsid w:val="004C3AD6"/>
    <w:rsid w:val="004C4A89"/>
    <w:rsid w:val="004C7BA0"/>
    <w:rsid w:val="004D069E"/>
    <w:rsid w:val="004D0CCC"/>
    <w:rsid w:val="004D6A52"/>
    <w:rsid w:val="004E1C71"/>
    <w:rsid w:val="004E5C83"/>
    <w:rsid w:val="004E6CBF"/>
    <w:rsid w:val="004F1ED2"/>
    <w:rsid w:val="004F460E"/>
    <w:rsid w:val="0050127F"/>
    <w:rsid w:val="00502891"/>
    <w:rsid w:val="00504D4A"/>
    <w:rsid w:val="00505294"/>
    <w:rsid w:val="00513909"/>
    <w:rsid w:val="00515037"/>
    <w:rsid w:val="00522F0D"/>
    <w:rsid w:val="0052530A"/>
    <w:rsid w:val="005271CC"/>
    <w:rsid w:val="005301EC"/>
    <w:rsid w:val="00530C66"/>
    <w:rsid w:val="00530F2D"/>
    <w:rsid w:val="00531618"/>
    <w:rsid w:val="00536D68"/>
    <w:rsid w:val="00540B6A"/>
    <w:rsid w:val="00542462"/>
    <w:rsid w:val="005433FC"/>
    <w:rsid w:val="005541F1"/>
    <w:rsid w:val="00554BEE"/>
    <w:rsid w:val="0055679B"/>
    <w:rsid w:val="00556BE7"/>
    <w:rsid w:val="00566DF2"/>
    <w:rsid w:val="00571108"/>
    <w:rsid w:val="0057418D"/>
    <w:rsid w:val="00577F84"/>
    <w:rsid w:val="00583C97"/>
    <w:rsid w:val="00591111"/>
    <w:rsid w:val="005925DC"/>
    <w:rsid w:val="00594F1A"/>
    <w:rsid w:val="005A7520"/>
    <w:rsid w:val="005B09E4"/>
    <w:rsid w:val="005B4803"/>
    <w:rsid w:val="005B5391"/>
    <w:rsid w:val="005B7D64"/>
    <w:rsid w:val="005E3AE1"/>
    <w:rsid w:val="005E3B52"/>
    <w:rsid w:val="005E6CB4"/>
    <w:rsid w:val="005F05C7"/>
    <w:rsid w:val="005F0E25"/>
    <w:rsid w:val="005F222D"/>
    <w:rsid w:val="005F36D1"/>
    <w:rsid w:val="005F7C79"/>
    <w:rsid w:val="00600AAF"/>
    <w:rsid w:val="006059F4"/>
    <w:rsid w:val="006073A0"/>
    <w:rsid w:val="00611D0E"/>
    <w:rsid w:val="00614D15"/>
    <w:rsid w:val="00634CA9"/>
    <w:rsid w:val="00636AFC"/>
    <w:rsid w:val="00641E96"/>
    <w:rsid w:val="006519C1"/>
    <w:rsid w:val="006533BE"/>
    <w:rsid w:val="00655CED"/>
    <w:rsid w:val="00655F9F"/>
    <w:rsid w:val="00660094"/>
    <w:rsid w:val="00662353"/>
    <w:rsid w:val="0066274D"/>
    <w:rsid w:val="0066703A"/>
    <w:rsid w:val="006877F1"/>
    <w:rsid w:val="00691130"/>
    <w:rsid w:val="006933B5"/>
    <w:rsid w:val="006A1C28"/>
    <w:rsid w:val="006A2177"/>
    <w:rsid w:val="006B104A"/>
    <w:rsid w:val="006B23FE"/>
    <w:rsid w:val="006B577F"/>
    <w:rsid w:val="006C1789"/>
    <w:rsid w:val="006C4B05"/>
    <w:rsid w:val="006C6A3D"/>
    <w:rsid w:val="006C6E8C"/>
    <w:rsid w:val="006D163E"/>
    <w:rsid w:val="006D1B8A"/>
    <w:rsid w:val="006D36CC"/>
    <w:rsid w:val="006E1282"/>
    <w:rsid w:val="006E311C"/>
    <w:rsid w:val="006F7ED2"/>
    <w:rsid w:val="00700C7A"/>
    <w:rsid w:val="00705E29"/>
    <w:rsid w:val="007131C3"/>
    <w:rsid w:val="007132D8"/>
    <w:rsid w:val="00725072"/>
    <w:rsid w:val="007267F5"/>
    <w:rsid w:val="0073144C"/>
    <w:rsid w:val="00731A48"/>
    <w:rsid w:val="00736A15"/>
    <w:rsid w:val="00741EEC"/>
    <w:rsid w:val="0074211E"/>
    <w:rsid w:val="00742430"/>
    <w:rsid w:val="00742C70"/>
    <w:rsid w:val="007508CB"/>
    <w:rsid w:val="007521EF"/>
    <w:rsid w:val="00754A11"/>
    <w:rsid w:val="00761378"/>
    <w:rsid w:val="0076639E"/>
    <w:rsid w:val="00784A52"/>
    <w:rsid w:val="007854FD"/>
    <w:rsid w:val="007855DC"/>
    <w:rsid w:val="007A0576"/>
    <w:rsid w:val="007B1240"/>
    <w:rsid w:val="007B5F82"/>
    <w:rsid w:val="007B6C7F"/>
    <w:rsid w:val="007B748B"/>
    <w:rsid w:val="007C2F94"/>
    <w:rsid w:val="007C41F5"/>
    <w:rsid w:val="007C5790"/>
    <w:rsid w:val="007C6E8A"/>
    <w:rsid w:val="007C7BF3"/>
    <w:rsid w:val="007D41D6"/>
    <w:rsid w:val="007D462D"/>
    <w:rsid w:val="007E3F22"/>
    <w:rsid w:val="007E7438"/>
    <w:rsid w:val="007E7B7A"/>
    <w:rsid w:val="007F47F3"/>
    <w:rsid w:val="007F62FE"/>
    <w:rsid w:val="007F790C"/>
    <w:rsid w:val="008035D5"/>
    <w:rsid w:val="00803E72"/>
    <w:rsid w:val="00805882"/>
    <w:rsid w:val="00811491"/>
    <w:rsid w:val="008121B1"/>
    <w:rsid w:val="00813D8B"/>
    <w:rsid w:val="00813ECE"/>
    <w:rsid w:val="00814D35"/>
    <w:rsid w:val="00814FD4"/>
    <w:rsid w:val="00815377"/>
    <w:rsid w:val="00815D1B"/>
    <w:rsid w:val="00816DFE"/>
    <w:rsid w:val="00820463"/>
    <w:rsid w:val="00833376"/>
    <w:rsid w:val="008336B4"/>
    <w:rsid w:val="00836BB8"/>
    <w:rsid w:val="00850003"/>
    <w:rsid w:val="00850526"/>
    <w:rsid w:val="00852251"/>
    <w:rsid w:val="0086102B"/>
    <w:rsid w:val="00862ACE"/>
    <w:rsid w:val="00865C99"/>
    <w:rsid w:val="008662DA"/>
    <w:rsid w:val="0087041D"/>
    <w:rsid w:val="00871827"/>
    <w:rsid w:val="00872A52"/>
    <w:rsid w:val="00876F50"/>
    <w:rsid w:val="00880C02"/>
    <w:rsid w:val="008831B0"/>
    <w:rsid w:val="008852A0"/>
    <w:rsid w:val="008854C3"/>
    <w:rsid w:val="00887FD5"/>
    <w:rsid w:val="00892CB2"/>
    <w:rsid w:val="00895C8D"/>
    <w:rsid w:val="008A07E9"/>
    <w:rsid w:val="008A6827"/>
    <w:rsid w:val="008B22A2"/>
    <w:rsid w:val="008B29FF"/>
    <w:rsid w:val="008B74BC"/>
    <w:rsid w:val="008C65ED"/>
    <w:rsid w:val="008D73FF"/>
    <w:rsid w:val="008E676A"/>
    <w:rsid w:val="008F0221"/>
    <w:rsid w:val="008F0E48"/>
    <w:rsid w:val="008F17E4"/>
    <w:rsid w:val="008F3542"/>
    <w:rsid w:val="0090127A"/>
    <w:rsid w:val="00903B03"/>
    <w:rsid w:val="009053A0"/>
    <w:rsid w:val="0090783C"/>
    <w:rsid w:val="00907F29"/>
    <w:rsid w:val="00910A7A"/>
    <w:rsid w:val="00912739"/>
    <w:rsid w:val="00916574"/>
    <w:rsid w:val="009267E7"/>
    <w:rsid w:val="00930530"/>
    <w:rsid w:val="00932EE9"/>
    <w:rsid w:val="00937498"/>
    <w:rsid w:val="00940B89"/>
    <w:rsid w:val="00947589"/>
    <w:rsid w:val="00964DF6"/>
    <w:rsid w:val="00965DD7"/>
    <w:rsid w:val="0097115E"/>
    <w:rsid w:val="00972A21"/>
    <w:rsid w:val="009770B0"/>
    <w:rsid w:val="00980BFD"/>
    <w:rsid w:val="00984BB7"/>
    <w:rsid w:val="0099008B"/>
    <w:rsid w:val="00997ABD"/>
    <w:rsid w:val="009A0BEE"/>
    <w:rsid w:val="009A17D4"/>
    <w:rsid w:val="009A311C"/>
    <w:rsid w:val="009B16CD"/>
    <w:rsid w:val="009B3245"/>
    <w:rsid w:val="009B4290"/>
    <w:rsid w:val="009B779E"/>
    <w:rsid w:val="009C3AAD"/>
    <w:rsid w:val="009C5886"/>
    <w:rsid w:val="009C64E5"/>
    <w:rsid w:val="009C79D8"/>
    <w:rsid w:val="009D06CC"/>
    <w:rsid w:val="009D6176"/>
    <w:rsid w:val="009F0C6B"/>
    <w:rsid w:val="009F5003"/>
    <w:rsid w:val="00A05D74"/>
    <w:rsid w:val="00A1196B"/>
    <w:rsid w:val="00A229D5"/>
    <w:rsid w:val="00A23BB0"/>
    <w:rsid w:val="00A243CA"/>
    <w:rsid w:val="00A2503E"/>
    <w:rsid w:val="00A33A24"/>
    <w:rsid w:val="00A354EC"/>
    <w:rsid w:val="00A74AED"/>
    <w:rsid w:val="00A75823"/>
    <w:rsid w:val="00A87F79"/>
    <w:rsid w:val="00A955FC"/>
    <w:rsid w:val="00AA239E"/>
    <w:rsid w:val="00AA34F8"/>
    <w:rsid w:val="00AA4E11"/>
    <w:rsid w:val="00AB03ED"/>
    <w:rsid w:val="00AB18CB"/>
    <w:rsid w:val="00AB1F0E"/>
    <w:rsid w:val="00AB2328"/>
    <w:rsid w:val="00AB57D7"/>
    <w:rsid w:val="00AC30AB"/>
    <w:rsid w:val="00AC511F"/>
    <w:rsid w:val="00AC5410"/>
    <w:rsid w:val="00AE3036"/>
    <w:rsid w:val="00AF2E2F"/>
    <w:rsid w:val="00B007E3"/>
    <w:rsid w:val="00B01857"/>
    <w:rsid w:val="00B070A2"/>
    <w:rsid w:val="00B11F48"/>
    <w:rsid w:val="00B1453C"/>
    <w:rsid w:val="00B23621"/>
    <w:rsid w:val="00B25551"/>
    <w:rsid w:val="00B26F68"/>
    <w:rsid w:val="00B323FA"/>
    <w:rsid w:val="00B3662B"/>
    <w:rsid w:val="00B377C4"/>
    <w:rsid w:val="00B40F74"/>
    <w:rsid w:val="00B43E66"/>
    <w:rsid w:val="00B47762"/>
    <w:rsid w:val="00B50AE6"/>
    <w:rsid w:val="00B53BFA"/>
    <w:rsid w:val="00B57409"/>
    <w:rsid w:val="00B65C21"/>
    <w:rsid w:val="00B665C0"/>
    <w:rsid w:val="00B6705E"/>
    <w:rsid w:val="00B83606"/>
    <w:rsid w:val="00B83D04"/>
    <w:rsid w:val="00B85419"/>
    <w:rsid w:val="00B87032"/>
    <w:rsid w:val="00B92341"/>
    <w:rsid w:val="00B932C7"/>
    <w:rsid w:val="00B94E56"/>
    <w:rsid w:val="00B95788"/>
    <w:rsid w:val="00BA056E"/>
    <w:rsid w:val="00BA2373"/>
    <w:rsid w:val="00BA38DA"/>
    <w:rsid w:val="00BA5E9A"/>
    <w:rsid w:val="00BB59DB"/>
    <w:rsid w:val="00BB5B69"/>
    <w:rsid w:val="00BB66A5"/>
    <w:rsid w:val="00BC2A56"/>
    <w:rsid w:val="00BC4131"/>
    <w:rsid w:val="00BD6023"/>
    <w:rsid w:val="00BE154C"/>
    <w:rsid w:val="00BE1F60"/>
    <w:rsid w:val="00BE4D35"/>
    <w:rsid w:val="00BF0F52"/>
    <w:rsid w:val="00BF1C56"/>
    <w:rsid w:val="00C001A2"/>
    <w:rsid w:val="00C0162B"/>
    <w:rsid w:val="00C03348"/>
    <w:rsid w:val="00C04474"/>
    <w:rsid w:val="00C1268A"/>
    <w:rsid w:val="00C139D8"/>
    <w:rsid w:val="00C17E7A"/>
    <w:rsid w:val="00C21E04"/>
    <w:rsid w:val="00C23F9E"/>
    <w:rsid w:val="00C256B1"/>
    <w:rsid w:val="00C3099C"/>
    <w:rsid w:val="00C4757E"/>
    <w:rsid w:val="00C562AA"/>
    <w:rsid w:val="00C63E2B"/>
    <w:rsid w:val="00C65DCF"/>
    <w:rsid w:val="00C65E39"/>
    <w:rsid w:val="00C65E72"/>
    <w:rsid w:val="00C66F39"/>
    <w:rsid w:val="00C66F4D"/>
    <w:rsid w:val="00C70F12"/>
    <w:rsid w:val="00C738E2"/>
    <w:rsid w:val="00C77134"/>
    <w:rsid w:val="00C934AF"/>
    <w:rsid w:val="00C95754"/>
    <w:rsid w:val="00CA1B7B"/>
    <w:rsid w:val="00CA314A"/>
    <w:rsid w:val="00CA6A55"/>
    <w:rsid w:val="00CB1547"/>
    <w:rsid w:val="00CB4134"/>
    <w:rsid w:val="00CB508D"/>
    <w:rsid w:val="00CC27C8"/>
    <w:rsid w:val="00CC4F39"/>
    <w:rsid w:val="00CC793C"/>
    <w:rsid w:val="00CD204F"/>
    <w:rsid w:val="00CD60A9"/>
    <w:rsid w:val="00CD7A20"/>
    <w:rsid w:val="00CD7B98"/>
    <w:rsid w:val="00CE3276"/>
    <w:rsid w:val="00CE4B2A"/>
    <w:rsid w:val="00CE74F0"/>
    <w:rsid w:val="00CF0B36"/>
    <w:rsid w:val="00CF1ACD"/>
    <w:rsid w:val="00CF458F"/>
    <w:rsid w:val="00CF7489"/>
    <w:rsid w:val="00D0253F"/>
    <w:rsid w:val="00D04BF4"/>
    <w:rsid w:val="00D0672A"/>
    <w:rsid w:val="00D1156E"/>
    <w:rsid w:val="00D16F1B"/>
    <w:rsid w:val="00D2537C"/>
    <w:rsid w:val="00D26956"/>
    <w:rsid w:val="00D27601"/>
    <w:rsid w:val="00D3132C"/>
    <w:rsid w:val="00D34110"/>
    <w:rsid w:val="00D3432C"/>
    <w:rsid w:val="00D35F98"/>
    <w:rsid w:val="00D50821"/>
    <w:rsid w:val="00D527ED"/>
    <w:rsid w:val="00D561EE"/>
    <w:rsid w:val="00D5786E"/>
    <w:rsid w:val="00D7195F"/>
    <w:rsid w:val="00D74E25"/>
    <w:rsid w:val="00D8041E"/>
    <w:rsid w:val="00D8525D"/>
    <w:rsid w:val="00D90BF1"/>
    <w:rsid w:val="00D92623"/>
    <w:rsid w:val="00D94F65"/>
    <w:rsid w:val="00DA70E1"/>
    <w:rsid w:val="00DB337C"/>
    <w:rsid w:val="00DB5250"/>
    <w:rsid w:val="00DD4A13"/>
    <w:rsid w:val="00DD6466"/>
    <w:rsid w:val="00DE6A63"/>
    <w:rsid w:val="00DF0203"/>
    <w:rsid w:val="00DF19C8"/>
    <w:rsid w:val="00DF4239"/>
    <w:rsid w:val="00E03857"/>
    <w:rsid w:val="00E04054"/>
    <w:rsid w:val="00E1289B"/>
    <w:rsid w:val="00E14F72"/>
    <w:rsid w:val="00E224B9"/>
    <w:rsid w:val="00E33C98"/>
    <w:rsid w:val="00E37CF3"/>
    <w:rsid w:val="00E4080C"/>
    <w:rsid w:val="00E41910"/>
    <w:rsid w:val="00E43ED0"/>
    <w:rsid w:val="00E51C9E"/>
    <w:rsid w:val="00E549CB"/>
    <w:rsid w:val="00E7138F"/>
    <w:rsid w:val="00E738DC"/>
    <w:rsid w:val="00E76EAF"/>
    <w:rsid w:val="00E86FED"/>
    <w:rsid w:val="00E87B05"/>
    <w:rsid w:val="00E941A6"/>
    <w:rsid w:val="00E9436B"/>
    <w:rsid w:val="00EB01BE"/>
    <w:rsid w:val="00EB05F1"/>
    <w:rsid w:val="00EB32B0"/>
    <w:rsid w:val="00EB5C2F"/>
    <w:rsid w:val="00EB6F57"/>
    <w:rsid w:val="00EC1FC1"/>
    <w:rsid w:val="00ED0179"/>
    <w:rsid w:val="00ED18F0"/>
    <w:rsid w:val="00ED785C"/>
    <w:rsid w:val="00ED7886"/>
    <w:rsid w:val="00EE05C3"/>
    <w:rsid w:val="00EE1964"/>
    <w:rsid w:val="00EE447C"/>
    <w:rsid w:val="00EE59D1"/>
    <w:rsid w:val="00EE6F02"/>
    <w:rsid w:val="00EF0F02"/>
    <w:rsid w:val="00F01287"/>
    <w:rsid w:val="00F1283B"/>
    <w:rsid w:val="00F25745"/>
    <w:rsid w:val="00F329D9"/>
    <w:rsid w:val="00F33362"/>
    <w:rsid w:val="00F34E65"/>
    <w:rsid w:val="00F35A7E"/>
    <w:rsid w:val="00F431C7"/>
    <w:rsid w:val="00F44EC4"/>
    <w:rsid w:val="00F506ED"/>
    <w:rsid w:val="00F51AC3"/>
    <w:rsid w:val="00F6156F"/>
    <w:rsid w:val="00F63CE3"/>
    <w:rsid w:val="00F652E1"/>
    <w:rsid w:val="00F704F4"/>
    <w:rsid w:val="00F72D58"/>
    <w:rsid w:val="00F903AD"/>
    <w:rsid w:val="00F93BB7"/>
    <w:rsid w:val="00F950D0"/>
    <w:rsid w:val="00F955DA"/>
    <w:rsid w:val="00FB1000"/>
    <w:rsid w:val="00FB1B52"/>
    <w:rsid w:val="00FB4F52"/>
    <w:rsid w:val="00FB698F"/>
    <w:rsid w:val="00FC238F"/>
    <w:rsid w:val="00FC2CBB"/>
    <w:rsid w:val="00FC3741"/>
    <w:rsid w:val="00FC4CD5"/>
    <w:rsid w:val="00FC753C"/>
    <w:rsid w:val="00FD05B8"/>
    <w:rsid w:val="00FD39F8"/>
    <w:rsid w:val="00FD493D"/>
    <w:rsid w:val="00FD5055"/>
    <w:rsid w:val="00FE0BED"/>
    <w:rsid w:val="00FE0EB5"/>
    <w:rsid w:val="00FE1855"/>
    <w:rsid w:val="00FE3A2E"/>
    <w:rsid w:val="00FE44CC"/>
    <w:rsid w:val="00FE5B62"/>
    <w:rsid w:val="00FE6833"/>
    <w:rsid w:val="00FE7E98"/>
    <w:rsid w:val="00FF37A9"/>
    <w:rsid w:val="00FF3C11"/>
    <w:rsid w:val="00FF436D"/>
    <w:rsid w:val="00FF613C"/>
    <w:rsid w:val="2FBF6CFF"/>
    <w:rsid w:val="68E957DE"/>
    <w:rsid w:val="6A7E6EAF"/>
    <w:rsid w:val="7A9E53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C79"/>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7C79"/>
    <w:rPr>
      <w:sz w:val="18"/>
      <w:szCs w:val="18"/>
    </w:rPr>
  </w:style>
  <w:style w:type="character" w:customStyle="1" w:styleId="BalloonTextChar">
    <w:name w:val="Balloon Text Char"/>
    <w:basedOn w:val="DefaultParagraphFont"/>
    <w:link w:val="BalloonText"/>
    <w:uiPriority w:val="99"/>
    <w:semiHidden/>
    <w:rsid w:val="001D09BB"/>
    <w:rPr>
      <w:rFonts w:ascii="Calibri" w:hAnsi="Calibri"/>
      <w:sz w:val="0"/>
      <w:szCs w:val="0"/>
    </w:rPr>
  </w:style>
  <w:style w:type="paragraph" w:styleId="Footer">
    <w:name w:val="footer"/>
    <w:basedOn w:val="Normal"/>
    <w:link w:val="FooterChar"/>
    <w:uiPriority w:val="99"/>
    <w:rsid w:val="005F7C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D09BB"/>
    <w:rPr>
      <w:rFonts w:ascii="Calibri" w:hAnsi="Calibri"/>
      <w:sz w:val="18"/>
      <w:szCs w:val="18"/>
    </w:rPr>
  </w:style>
  <w:style w:type="paragraph" w:styleId="Header">
    <w:name w:val="header"/>
    <w:basedOn w:val="Normal"/>
    <w:link w:val="HeaderChar"/>
    <w:uiPriority w:val="99"/>
    <w:rsid w:val="005F7C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F7C79"/>
    <w:rPr>
      <w:rFonts w:ascii="Calibri" w:hAnsi="Calibri"/>
      <w:kern w:val="2"/>
      <w:sz w:val="18"/>
    </w:rPr>
  </w:style>
  <w:style w:type="paragraph" w:styleId="NormalWeb">
    <w:name w:val="Normal (Web)"/>
    <w:basedOn w:val="Normal"/>
    <w:uiPriority w:val="99"/>
    <w:rsid w:val="005F7C79"/>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5F7C79"/>
    <w:rPr>
      <w:rFonts w:cs="Times New Roman"/>
      <w:b/>
    </w:rPr>
  </w:style>
  <w:style w:type="character" w:styleId="PageNumber">
    <w:name w:val="page number"/>
    <w:basedOn w:val="DefaultParagraphFont"/>
    <w:uiPriority w:val="99"/>
    <w:rsid w:val="005F7C79"/>
    <w:rPr>
      <w:rFonts w:cs="Times New Roman"/>
    </w:rPr>
  </w:style>
  <w:style w:type="character" w:styleId="FollowedHyperlink">
    <w:name w:val="FollowedHyperlink"/>
    <w:basedOn w:val="DefaultParagraphFont"/>
    <w:uiPriority w:val="99"/>
    <w:rsid w:val="005F7C79"/>
    <w:rPr>
      <w:rFonts w:cs="Times New Roman"/>
      <w:color w:val="800080"/>
      <w:u w:val="single"/>
    </w:rPr>
  </w:style>
  <w:style w:type="character" w:styleId="Hyperlink">
    <w:name w:val="Hyperlink"/>
    <w:basedOn w:val="DefaultParagraphFont"/>
    <w:uiPriority w:val="99"/>
    <w:rsid w:val="005F7C7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12</Pages>
  <Words>668</Words>
  <Characters>3810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dc:description/>
  <cp:lastModifiedBy>User</cp:lastModifiedBy>
  <cp:revision>173</cp:revision>
  <cp:lastPrinted>2018-05-09T00:59:00Z</cp:lastPrinted>
  <dcterms:created xsi:type="dcterms:W3CDTF">2017-01-22T08:16:00Z</dcterms:created>
  <dcterms:modified xsi:type="dcterms:W3CDTF">2019-05-05T02:13:00Z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