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A5" w:rsidRDefault="00DA71A5">
      <w:pPr>
        <w:jc w:val="center"/>
        <w:rPr>
          <w:rFonts w:ascii="黑体" w:eastAsia="黑体" w:hAnsi="黑体" w:cs="黑体"/>
          <w:sz w:val="52"/>
          <w:szCs w:val="52"/>
        </w:rPr>
      </w:pPr>
    </w:p>
    <w:p w:rsidR="00DA71A5" w:rsidRDefault="00F22CB1">
      <w:pPr>
        <w:jc w:val="center"/>
        <w:rPr>
          <w:rFonts w:ascii="黑体" w:eastAsia="黑体" w:hAnsi="黑体" w:cs="黑体"/>
          <w:sz w:val="52"/>
          <w:szCs w:val="52"/>
        </w:rPr>
      </w:pPr>
      <w:bookmarkStart w:id="0" w:name="_GoBack"/>
      <w:bookmarkEnd w:id="0"/>
      <w:r>
        <w:rPr>
          <w:rFonts w:ascii="黑体" w:eastAsia="黑体" w:hAnsi="黑体" w:cs="黑体" w:hint="eastAsia"/>
          <w:sz w:val="52"/>
          <w:szCs w:val="52"/>
        </w:rPr>
        <w:t>河南省新乡市国有延津林场</w:t>
      </w:r>
    </w:p>
    <w:p w:rsidR="00DA71A5" w:rsidRDefault="00F22CB1">
      <w:pPr>
        <w:jc w:val="center"/>
        <w:rPr>
          <w:rFonts w:ascii="黑体" w:eastAsia="黑体" w:hAnsi="黑体" w:cs="黑体"/>
          <w:sz w:val="52"/>
          <w:szCs w:val="52"/>
        </w:rPr>
      </w:pPr>
      <w:r>
        <w:rPr>
          <w:rFonts w:ascii="黑体" w:eastAsia="黑体" w:hAnsi="黑体" w:cs="黑体" w:hint="eastAsia"/>
          <w:sz w:val="52"/>
          <w:szCs w:val="52"/>
        </w:rPr>
        <w:t>2018</w:t>
      </w:r>
      <w:r>
        <w:rPr>
          <w:rFonts w:ascii="黑体" w:eastAsia="黑体" w:hAnsi="黑体" w:cs="黑体" w:hint="eastAsia"/>
          <w:sz w:val="52"/>
          <w:szCs w:val="52"/>
        </w:rPr>
        <w:t>年度部门决算</w:t>
      </w:r>
    </w:p>
    <w:p w:rsidR="00DA71A5" w:rsidRDefault="00DA71A5">
      <w:pPr>
        <w:jc w:val="center"/>
        <w:rPr>
          <w:rFonts w:ascii="黑体" w:eastAsia="黑体" w:hAnsi="黑体" w:cs="黑体"/>
          <w:sz w:val="52"/>
          <w:szCs w:val="52"/>
        </w:rPr>
      </w:pPr>
    </w:p>
    <w:p w:rsidR="00DA71A5" w:rsidRDefault="00DA71A5">
      <w:pPr>
        <w:jc w:val="center"/>
        <w:rPr>
          <w:rFonts w:ascii="黑体" w:eastAsia="黑体" w:hAnsi="黑体" w:cs="黑体"/>
          <w:sz w:val="52"/>
          <w:szCs w:val="52"/>
        </w:rPr>
      </w:pPr>
    </w:p>
    <w:p w:rsidR="00DA71A5" w:rsidRDefault="00DA71A5">
      <w:pPr>
        <w:jc w:val="center"/>
        <w:rPr>
          <w:rFonts w:ascii="黑体" w:eastAsia="黑体" w:hAnsi="黑体" w:cs="黑体"/>
          <w:sz w:val="52"/>
          <w:szCs w:val="52"/>
        </w:rPr>
      </w:pPr>
    </w:p>
    <w:p w:rsidR="00DA71A5" w:rsidRDefault="00DA71A5">
      <w:pPr>
        <w:jc w:val="center"/>
        <w:rPr>
          <w:rFonts w:ascii="黑体" w:eastAsia="黑体" w:hAnsi="黑体" w:cs="黑体"/>
          <w:sz w:val="52"/>
          <w:szCs w:val="52"/>
        </w:rPr>
      </w:pPr>
    </w:p>
    <w:p w:rsidR="00DA71A5" w:rsidRDefault="00DA71A5">
      <w:pPr>
        <w:jc w:val="center"/>
        <w:rPr>
          <w:rFonts w:ascii="黑体" w:eastAsia="黑体" w:hAnsi="黑体" w:cs="黑体"/>
          <w:sz w:val="52"/>
          <w:szCs w:val="52"/>
        </w:rPr>
      </w:pPr>
    </w:p>
    <w:p w:rsidR="00DA71A5" w:rsidRDefault="00DA71A5">
      <w:pPr>
        <w:jc w:val="center"/>
        <w:rPr>
          <w:rFonts w:ascii="黑体" w:eastAsia="黑体" w:hAnsi="黑体" w:cs="黑体"/>
          <w:sz w:val="52"/>
          <w:szCs w:val="52"/>
        </w:rPr>
      </w:pPr>
    </w:p>
    <w:p w:rsidR="00DA71A5" w:rsidRDefault="00F22CB1">
      <w:pPr>
        <w:jc w:val="center"/>
        <w:rPr>
          <w:rFonts w:ascii="黑体" w:eastAsia="黑体" w:hAnsi="黑体" w:cs="黑体"/>
          <w:sz w:val="32"/>
          <w:szCs w:val="32"/>
        </w:rPr>
        <w:sectPr w:rsidR="00DA71A5">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二〇一九年九月</w:t>
      </w:r>
    </w:p>
    <w:p w:rsidR="00DA71A5" w:rsidRDefault="00F22CB1">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DA71A5" w:rsidRDefault="00F22CB1">
      <w:pPr>
        <w:jc w:val="left"/>
        <w:rPr>
          <w:rFonts w:ascii="黑体" w:eastAsia="黑体" w:hAnsi="黑体" w:cs="黑体"/>
          <w:sz w:val="32"/>
          <w:szCs w:val="32"/>
        </w:rPr>
      </w:pPr>
      <w:r>
        <w:rPr>
          <w:rFonts w:ascii="黑体" w:eastAsia="黑体" w:hAnsi="黑体" w:cs="黑体" w:hint="eastAsia"/>
          <w:sz w:val="32"/>
          <w:szCs w:val="32"/>
        </w:rPr>
        <w:t>第一部分　　河南省新乡市国有延津林场概况</w:t>
      </w:r>
    </w:p>
    <w:p w:rsidR="00DA71A5" w:rsidRDefault="00F22CB1">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DA71A5" w:rsidRDefault="00F22CB1">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DA71A5" w:rsidRDefault="00F22CB1">
      <w:pPr>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hint="eastAsia"/>
          <w:sz w:val="32"/>
          <w:szCs w:val="32"/>
        </w:rPr>
        <w:t>2018</w:t>
      </w:r>
      <w:r>
        <w:rPr>
          <w:rFonts w:ascii="黑体" w:eastAsia="黑体" w:hAnsi="黑体" w:cs="黑体" w:hint="eastAsia"/>
          <w:sz w:val="32"/>
          <w:szCs w:val="32"/>
        </w:rPr>
        <w:t>年度部门决算表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二、收入决算表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三、支出决算表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DA71A5" w:rsidRDefault="00F22CB1">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hint="eastAsia"/>
          <w:sz w:val="32"/>
          <w:szCs w:val="32"/>
        </w:rPr>
        <w:t>2018</w:t>
      </w:r>
      <w:r>
        <w:rPr>
          <w:rFonts w:ascii="黑体" w:eastAsia="黑体" w:hAnsi="黑体" w:cs="黑体" w:hint="eastAsia"/>
          <w:sz w:val="32"/>
          <w:szCs w:val="32"/>
        </w:rPr>
        <w:t>年度部门决算情况说明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DA71A5" w:rsidRDefault="00F22CB1">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DA71A5" w:rsidRDefault="00F22CB1">
      <w:pPr>
        <w:jc w:val="left"/>
        <w:rPr>
          <w:rFonts w:ascii="黑体" w:eastAsia="黑体" w:hAnsi="黑体" w:cs="黑体"/>
          <w:sz w:val="32"/>
          <w:szCs w:val="32"/>
        </w:rPr>
        <w:sectPr w:rsidR="00DA71A5">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F22CB1">
      <w:pPr>
        <w:widowControl/>
        <w:jc w:val="center"/>
        <w:rPr>
          <w:rFonts w:ascii="黑体" w:eastAsia="黑体" w:hAnsi="黑体" w:cs="黑体"/>
          <w:sz w:val="48"/>
          <w:szCs w:val="48"/>
        </w:rPr>
      </w:pPr>
      <w:r>
        <w:rPr>
          <w:rFonts w:ascii="黑体" w:eastAsia="黑体" w:hAnsi="黑体" w:cs="黑体" w:hint="eastAsia"/>
          <w:sz w:val="48"/>
          <w:szCs w:val="48"/>
        </w:rPr>
        <w:t xml:space="preserve">第一部分　</w:t>
      </w:r>
    </w:p>
    <w:p w:rsidR="00DA71A5" w:rsidRDefault="00F22CB1">
      <w:pPr>
        <w:jc w:val="center"/>
        <w:rPr>
          <w:rFonts w:ascii="黑体" w:eastAsia="黑体" w:hAnsi="黑体" w:cs="黑体"/>
          <w:sz w:val="48"/>
          <w:szCs w:val="48"/>
        </w:rPr>
      </w:pPr>
      <w:r>
        <w:rPr>
          <w:rFonts w:ascii="黑体" w:eastAsia="黑体" w:hAnsi="黑体" w:cs="黑体" w:hint="eastAsia"/>
          <w:sz w:val="48"/>
          <w:szCs w:val="48"/>
        </w:rPr>
        <w:t>河南省新乡市国有延津林场概况</w:t>
      </w:r>
    </w:p>
    <w:p w:rsidR="00DA71A5" w:rsidRDefault="00DA71A5">
      <w:pPr>
        <w:widowControl/>
        <w:jc w:val="center"/>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sectPr w:rsidR="00DA71A5">
          <w:pgSz w:w="11906" w:h="16838"/>
          <w:pgMar w:top="1440" w:right="1800" w:bottom="1440" w:left="1800" w:header="720" w:footer="720" w:gutter="0"/>
          <w:pgNumType w:fmt="numberInDash"/>
          <w:cols w:space="720"/>
          <w:docGrid w:type="lines" w:linePitch="312"/>
        </w:sectPr>
      </w:pPr>
    </w:p>
    <w:p w:rsidR="00DA71A5" w:rsidRDefault="00F22CB1">
      <w:pPr>
        <w:widowControl/>
        <w:numPr>
          <w:ilvl w:val="0"/>
          <w:numId w:val="2"/>
        </w:numPr>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部门职责</w:t>
      </w:r>
    </w:p>
    <w:p w:rsidR="00DA71A5" w:rsidRDefault="00F22CB1">
      <w:pPr>
        <w:ind w:firstLineChars="250" w:firstLine="800"/>
        <w:rPr>
          <w:rFonts w:ascii="仿宋" w:eastAsia="仿宋" w:hAnsi="仿宋" w:cs="仿宋"/>
          <w:sz w:val="32"/>
          <w:szCs w:val="32"/>
        </w:rPr>
      </w:pPr>
      <w:r>
        <w:rPr>
          <w:rFonts w:ascii="仿宋" w:eastAsia="仿宋" w:hAnsi="仿宋" w:cs="仿宋" w:hint="eastAsia"/>
          <w:sz w:val="32"/>
          <w:szCs w:val="32"/>
        </w:rPr>
        <w:t>承担保护和培育森林资源，维护国家生态安全和木材安全；编制国有林场发展规划；加强森林防火建设、组织火灾扑救；开展科学验收和技术创新，推广先进技术，保护林业生态文化资源等工作。</w:t>
      </w:r>
    </w:p>
    <w:p w:rsidR="00DA71A5" w:rsidRDefault="00F22CB1">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根据国有林场承担的主要任务，拟设</w:t>
      </w:r>
      <w:r>
        <w:rPr>
          <w:rFonts w:ascii="仿宋" w:eastAsia="仿宋" w:hAnsi="仿宋" w:cs="仿宋" w:hint="eastAsia"/>
          <w:sz w:val="32"/>
          <w:szCs w:val="32"/>
        </w:rPr>
        <w:t>8</w:t>
      </w:r>
      <w:r>
        <w:rPr>
          <w:rFonts w:ascii="仿宋" w:eastAsia="仿宋" w:hAnsi="仿宋" w:cs="仿宋" w:hint="eastAsia"/>
          <w:sz w:val="32"/>
          <w:szCs w:val="32"/>
        </w:rPr>
        <w:t>个内设机构，其中，科室</w:t>
      </w:r>
      <w:r>
        <w:rPr>
          <w:rFonts w:ascii="仿宋" w:eastAsia="仿宋" w:hAnsi="仿宋" w:cs="仿宋" w:hint="eastAsia"/>
          <w:sz w:val="32"/>
          <w:szCs w:val="32"/>
        </w:rPr>
        <w:t>4</w:t>
      </w:r>
      <w:r>
        <w:rPr>
          <w:rFonts w:ascii="仿宋" w:eastAsia="仿宋" w:hAnsi="仿宋" w:cs="仿宋" w:hint="eastAsia"/>
          <w:sz w:val="32"/>
          <w:szCs w:val="32"/>
        </w:rPr>
        <w:t>个，林区</w:t>
      </w:r>
      <w:r>
        <w:rPr>
          <w:rFonts w:ascii="仿宋" w:eastAsia="仿宋" w:hAnsi="仿宋" w:cs="仿宋" w:hint="eastAsia"/>
          <w:sz w:val="32"/>
          <w:szCs w:val="32"/>
        </w:rPr>
        <w:t>4</w:t>
      </w:r>
      <w:r>
        <w:rPr>
          <w:rFonts w:ascii="仿宋" w:eastAsia="仿宋" w:hAnsi="仿宋" w:cs="仿宋" w:hint="eastAsia"/>
          <w:sz w:val="32"/>
          <w:szCs w:val="32"/>
        </w:rPr>
        <w:t>个。</w:t>
      </w:r>
    </w:p>
    <w:p w:rsidR="00DA71A5" w:rsidRDefault="00F22CB1">
      <w:pPr>
        <w:pStyle w:val="a8"/>
        <w:ind w:left="720" w:firstLineChars="0" w:firstLine="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、办公室职责：</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）贯彻执行上级各项工作制度，协助场领导做好日常工作，抓好组织协调</w:t>
      </w:r>
      <w:r>
        <w:rPr>
          <w:rFonts w:ascii="仿宋" w:eastAsia="仿宋" w:hAnsi="仿宋" w:cs="仿宋" w:hint="eastAsia"/>
          <w:sz w:val="32"/>
          <w:szCs w:val="32"/>
        </w:rPr>
        <w:t xml:space="preserve">; </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）协助场领导抓好干部职工的思想政治教育、精神文明建设、党风廉政建设、社会治安综合治理、普法、信访、统计、计划生育；抓好本单位作风建设工作，对工作作风、纪律进行督查</w:t>
      </w:r>
      <w:r>
        <w:rPr>
          <w:rFonts w:ascii="仿宋" w:eastAsia="仿宋" w:hAnsi="仿宋" w:cs="仿宋" w:hint="eastAsia"/>
          <w:sz w:val="32"/>
          <w:szCs w:val="32"/>
        </w:rPr>
        <w:t xml:space="preserve">; </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）负责公文的写作和处理，及时做好来文的登记、请办、分送、传阅、承办；发文的拟草、送审、打印、校对、送发；文书档案的收集、整理、鉴别、保管、统计、移交、利用、销毁、立卷、归档等工作</w:t>
      </w:r>
      <w:r>
        <w:rPr>
          <w:rFonts w:ascii="仿宋" w:eastAsia="仿宋" w:hAnsi="仿宋" w:cs="仿宋" w:hint="eastAsia"/>
          <w:sz w:val="32"/>
          <w:szCs w:val="32"/>
        </w:rPr>
        <w:t xml:space="preserve">; </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）负责收发、考勤工作，做好报刊、信函的订阅、分发和登记，</w:t>
      </w:r>
      <w:r>
        <w:rPr>
          <w:rFonts w:ascii="仿宋" w:eastAsia="仿宋" w:hAnsi="仿宋" w:cs="仿宋" w:hint="eastAsia"/>
          <w:sz w:val="32"/>
          <w:szCs w:val="32"/>
        </w:rPr>
        <w:t>按照考勤制度组织考勤、保存考勤资料</w:t>
      </w:r>
      <w:r>
        <w:rPr>
          <w:rFonts w:ascii="仿宋" w:eastAsia="仿宋" w:hAnsi="仿宋" w:cs="仿宋" w:hint="eastAsia"/>
          <w:sz w:val="32"/>
          <w:szCs w:val="32"/>
        </w:rPr>
        <w:t>;</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）负责会议的组织安排和综合性文稿的起草工作，搞</w:t>
      </w:r>
      <w:r>
        <w:rPr>
          <w:rFonts w:ascii="仿宋" w:eastAsia="仿宋" w:hAnsi="仿宋" w:cs="仿宋" w:hint="eastAsia"/>
          <w:sz w:val="32"/>
          <w:szCs w:val="32"/>
        </w:rPr>
        <w:lastRenderedPageBreak/>
        <w:t>好林场的宣传工作</w:t>
      </w:r>
      <w:r>
        <w:rPr>
          <w:rFonts w:ascii="仿宋" w:eastAsia="仿宋" w:hAnsi="仿宋" w:cs="仿宋" w:hint="eastAsia"/>
          <w:sz w:val="32"/>
          <w:szCs w:val="32"/>
        </w:rPr>
        <w:t>;</w:t>
      </w:r>
    </w:p>
    <w:p w:rsidR="00DA71A5" w:rsidRDefault="00F22CB1">
      <w:pPr>
        <w:pStyle w:val="a8"/>
        <w:numPr>
          <w:ilvl w:val="0"/>
          <w:numId w:val="3"/>
        </w:numPr>
        <w:ind w:firstLineChars="0"/>
        <w:rPr>
          <w:rFonts w:ascii="仿宋" w:eastAsia="仿宋" w:hAnsi="仿宋" w:cs="仿宋"/>
          <w:sz w:val="32"/>
          <w:szCs w:val="32"/>
        </w:rPr>
      </w:pPr>
      <w:r>
        <w:rPr>
          <w:rFonts w:ascii="仿宋" w:eastAsia="仿宋" w:hAnsi="仿宋" w:cs="仿宋" w:hint="eastAsia"/>
          <w:sz w:val="32"/>
          <w:szCs w:val="32"/>
        </w:rPr>
        <w:t>负责林场车辆的调度、维修保养及安全管理工作</w:t>
      </w:r>
      <w:r>
        <w:rPr>
          <w:rFonts w:ascii="仿宋" w:eastAsia="仿宋" w:hAnsi="仿宋" w:cs="仿宋" w:hint="eastAsia"/>
          <w:sz w:val="32"/>
          <w:szCs w:val="32"/>
        </w:rPr>
        <w:t>;</w:t>
      </w:r>
    </w:p>
    <w:p w:rsidR="00DA71A5" w:rsidRDefault="00F22CB1">
      <w:pPr>
        <w:pStyle w:val="a8"/>
        <w:numPr>
          <w:ilvl w:val="0"/>
          <w:numId w:val="3"/>
        </w:numPr>
        <w:ind w:firstLineChars="0"/>
        <w:rPr>
          <w:rFonts w:ascii="仿宋" w:eastAsia="仿宋" w:hAnsi="仿宋" w:cs="仿宋"/>
          <w:sz w:val="32"/>
          <w:szCs w:val="32"/>
        </w:rPr>
      </w:pPr>
      <w:r>
        <w:rPr>
          <w:rFonts w:ascii="仿宋" w:eastAsia="仿宋" w:hAnsi="仿宋" w:cs="仿宋" w:hint="eastAsia"/>
          <w:sz w:val="32"/>
          <w:szCs w:val="32"/>
        </w:rPr>
        <w:t>负责公益林的管理工作</w:t>
      </w:r>
      <w:r>
        <w:rPr>
          <w:rFonts w:ascii="仿宋" w:eastAsia="仿宋" w:hAnsi="仿宋" w:cs="仿宋" w:hint="eastAsia"/>
          <w:sz w:val="32"/>
          <w:szCs w:val="32"/>
        </w:rPr>
        <w:t>;</w:t>
      </w:r>
    </w:p>
    <w:p w:rsidR="00DA71A5" w:rsidRDefault="00F22CB1">
      <w:pPr>
        <w:pStyle w:val="a8"/>
        <w:numPr>
          <w:ilvl w:val="0"/>
          <w:numId w:val="3"/>
        </w:numPr>
        <w:ind w:firstLineChars="0"/>
        <w:rPr>
          <w:rFonts w:ascii="仿宋" w:eastAsia="仿宋" w:hAnsi="仿宋" w:cs="仿宋"/>
          <w:sz w:val="32"/>
          <w:szCs w:val="32"/>
        </w:rPr>
      </w:pPr>
      <w:r>
        <w:rPr>
          <w:rFonts w:ascii="仿宋" w:eastAsia="仿宋" w:hAnsi="仿宋" w:cs="仿宋" w:hint="eastAsia"/>
          <w:sz w:val="32"/>
          <w:szCs w:val="32"/>
        </w:rPr>
        <w:t>负责林场综合治理工作</w:t>
      </w:r>
      <w:r>
        <w:rPr>
          <w:rFonts w:ascii="仿宋" w:eastAsia="仿宋" w:hAnsi="仿宋" w:cs="仿宋" w:hint="eastAsia"/>
          <w:sz w:val="32"/>
          <w:szCs w:val="32"/>
        </w:rPr>
        <w:t>;</w:t>
      </w:r>
    </w:p>
    <w:p w:rsidR="00DA71A5" w:rsidRDefault="00F22CB1">
      <w:pPr>
        <w:pStyle w:val="a8"/>
        <w:numPr>
          <w:ilvl w:val="0"/>
          <w:numId w:val="3"/>
        </w:numPr>
        <w:ind w:firstLineChars="0"/>
        <w:rPr>
          <w:rFonts w:ascii="仿宋" w:eastAsia="仿宋" w:hAnsi="仿宋" w:cs="仿宋"/>
          <w:sz w:val="32"/>
          <w:szCs w:val="32"/>
        </w:rPr>
      </w:pPr>
      <w:r>
        <w:rPr>
          <w:rFonts w:ascii="仿宋" w:eastAsia="仿宋" w:hAnsi="仿宋" w:cs="仿宋" w:hint="eastAsia"/>
          <w:sz w:val="32"/>
          <w:szCs w:val="32"/>
        </w:rPr>
        <w:t>完成领导交办的其他事项。</w:t>
      </w:r>
    </w:p>
    <w:p w:rsidR="00DA71A5" w:rsidRDefault="00F22CB1">
      <w:pPr>
        <w:pStyle w:val="a8"/>
        <w:numPr>
          <w:ilvl w:val="0"/>
          <w:numId w:val="4"/>
        </w:numPr>
        <w:ind w:firstLineChars="0"/>
        <w:rPr>
          <w:rFonts w:ascii="仿宋" w:eastAsia="仿宋" w:hAnsi="仿宋" w:cs="仿宋"/>
          <w:sz w:val="32"/>
          <w:szCs w:val="32"/>
        </w:rPr>
      </w:pPr>
      <w:r>
        <w:rPr>
          <w:rFonts w:ascii="仿宋" w:eastAsia="仿宋" w:hAnsi="仿宋" w:cs="仿宋" w:hint="eastAsia"/>
          <w:sz w:val="32"/>
          <w:szCs w:val="32"/>
        </w:rPr>
        <w:t>人财股职责：</w:t>
      </w:r>
    </w:p>
    <w:p w:rsidR="00DA71A5" w:rsidRDefault="00F22CB1">
      <w:pPr>
        <w:pStyle w:val="a8"/>
        <w:numPr>
          <w:ilvl w:val="0"/>
          <w:numId w:val="5"/>
        </w:numPr>
        <w:ind w:firstLineChars="0"/>
        <w:rPr>
          <w:rFonts w:ascii="仿宋" w:eastAsia="仿宋" w:hAnsi="仿宋" w:cs="仿宋"/>
          <w:sz w:val="32"/>
          <w:szCs w:val="32"/>
        </w:rPr>
      </w:pPr>
      <w:r>
        <w:rPr>
          <w:rFonts w:ascii="仿宋" w:eastAsia="仿宋" w:hAnsi="仿宋" w:cs="仿宋" w:hint="eastAsia"/>
          <w:sz w:val="32"/>
          <w:szCs w:val="32"/>
        </w:rPr>
        <w:t>负责林场人员档案整理、归类、转移、接受；</w:t>
      </w:r>
    </w:p>
    <w:p w:rsidR="00DA71A5" w:rsidRDefault="00F22CB1">
      <w:pPr>
        <w:pStyle w:val="a8"/>
        <w:numPr>
          <w:ilvl w:val="0"/>
          <w:numId w:val="5"/>
        </w:numPr>
        <w:ind w:firstLineChars="0"/>
        <w:rPr>
          <w:rFonts w:ascii="仿宋" w:eastAsia="仿宋" w:hAnsi="仿宋" w:cs="仿宋"/>
          <w:sz w:val="32"/>
          <w:szCs w:val="32"/>
        </w:rPr>
      </w:pPr>
      <w:r>
        <w:rPr>
          <w:rFonts w:ascii="仿宋" w:eastAsia="仿宋" w:hAnsi="仿宋" w:cs="仿宋" w:hint="eastAsia"/>
          <w:sz w:val="32"/>
          <w:szCs w:val="32"/>
        </w:rPr>
        <w:t>负责办理职工人事调配及接收毕业生的有关手续；</w:t>
      </w:r>
    </w:p>
    <w:p w:rsidR="00DA71A5" w:rsidRDefault="00F22CB1">
      <w:pPr>
        <w:pStyle w:val="a8"/>
        <w:numPr>
          <w:ilvl w:val="0"/>
          <w:numId w:val="5"/>
        </w:numPr>
        <w:ind w:firstLineChars="0"/>
        <w:rPr>
          <w:rFonts w:ascii="仿宋" w:eastAsia="仿宋" w:hAnsi="仿宋" w:cs="仿宋"/>
          <w:sz w:val="32"/>
          <w:szCs w:val="32"/>
        </w:rPr>
      </w:pPr>
      <w:r>
        <w:rPr>
          <w:rFonts w:ascii="仿宋" w:eastAsia="仿宋" w:hAnsi="仿宋" w:cs="仿宋" w:hint="eastAsia"/>
          <w:sz w:val="32"/>
          <w:szCs w:val="32"/>
        </w:rPr>
        <w:t>编制职工花名册，负责人事信息管理与统计工作；</w:t>
      </w:r>
    </w:p>
    <w:p w:rsidR="00DA71A5" w:rsidRDefault="00F22CB1">
      <w:pPr>
        <w:ind w:left="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）负责职工年度考核、聘期考核和奖惩工作的材料整理及归档工作；</w:t>
      </w:r>
      <w:r>
        <w:rPr>
          <w:rFonts w:ascii="仿宋" w:eastAsia="仿宋" w:hAnsi="仿宋" w:cs="仿宋" w:hint="eastAsia"/>
          <w:sz w:val="32"/>
          <w:szCs w:val="32"/>
        </w:rPr>
        <w:br/>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）组织制定管理人员岗位设置、岗位聘任及岗位目标责任书；</w:t>
      </w:r>
      <w:r>
        <w:rPr>
          <w:rFonts w:ascii="仿宋" w:eastAsia="仿宋" w:hAnsi="仿宋" w:cs="仿宋" w:hint="eastAsia"/>
          <w:sz w:val="32"/>
          <w:szCs w:val="32"/>
        </w:rPr>
        <w:br/>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）处理职工违纪、违法行为，办理除名、辞退、辞职、退职等手续；</w:t>
      </w:r>
      <w:r>
        <w:rPr>
          <w:rFonts w:ascii="仿宋" w:eastAsia="仿宋" w:hAnsi="仿宋" w:cs="仿宋" w:hint="eastAsia"/>
          <w:sz w:val="32"/>
          <w:szCs w:val="32"/>
        </w:rPr>
        <w:br/>
        <w:t xml:space="preserve"> </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）办理离退休手续及退休证发放；</w:t>
      </w:r>
      <w:r>
        <w:rPr>
          <w:rFonts w:ascii="仿宋" w:eastAsia="仿宋" w:hAnsi="仿宋" w:cs="仿宋" w:hint="eastAsia"/>
          <w:sz w:val="32"/>
          <w:szCs w:val="32"/>
        </w:rPr>
        <w:br/>
        <w:t xml:space="preserve"> </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）负责印章管理，出据介绍信、婚姻状况证明等；</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）认真贯彻《中华人民共和国会计法》等国家有关财经法规，建立健全财务规章制度和内部控制制度</w:t>
      </w:r>
      <w:r>
        <w:rPr>
          <w:rFonts w:ascii="仿宋" w:eastAsia="仿宋" w:hAnsi="仿宋" w:cs="仿宋" w:hint="eastAsia"/>
          <w:sz w:val="32"/>
          <w:szCs w:val="32"/>
        </w:rPr>
        <w:t>;</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）负责财务管理、费用收支及成本核算等会计业务工作</w:t>
      </w:r>
      <w:r>
        <w:rPr>
          <w:rFonts w:ascii="仿宋" w:eastAsia="仿宋" w:hAnsi="仿宋" w:cs="仿宋" w:hint="eastAsia"/>
          <w:sz w:val="32"/>
          <w:szCs w:val="32"/>
        </w:rPr>
        <w:t>;</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11</w:t>
      </w:r>
      <w:r>
        <w:rPr>
          <w:rFonts w:ascii="仿宋" w:eastAsia="仿宋" w:hAnsi="仿宋" w:cs="仿宋" w:hint="eastAsia"/>
          <w:sz w:val="32"/>
          <w:szCs w:val="32"/>
        </w:rPr>
        <w:t>）管理货币资金，办理日常会计核算业务，根据会</w:t>
      </w:r>
      <w:r>
        <w:rPr>
          <w:rFonts w:ascii="仿宋" w:eastAsia="仿宋" w:hAnsi="仿宋" w:cs="仿宋" w:hint="eastAsia"/>
          <w:sz w:val="32"/>
          <w:szCs w:val="32"/>
        </w:rPr>
        <w:lastRenderedPageBreak/>
        <w:t>计基础工作规范化原则，及时做好报账、记帐、算帐、复查核对工作，做到手续完备、内容真实、数字准确、帐目清晰、日清月结、帐表相符，负责清理债权债务</w:t>
      </w:r>
      <w:r>
        <w:rPr>
          <w:rFonts w:ascii="仿宋" w:eastAsia="仿宋" w:hAnsi="仿宋" w:cs="仿宋" w:hint="eastAsia"/>
          <w:sz w:val="32"/>
          <w:szCs w:val="32"/>
        </w:rPr>
        <w:t>;</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）监督检查各项财务收支计划和指标的完成情况，严格计划用款和报批手续，发现经济管理薄弱环节，及时向领导提出管理意见和建议</w:t>
      </w:r>
      <w:r>
        <w:rPr>
          <w:rFonts w:ascii="仿宋" w:eastAsia="仿宋" w:hAnsi="仿宋" w:cs="仿宋" w:hint="eastAsia"/>
          <w:sz w:val="32"/>
          <w:szCs w:val="32"/>
        </w:rPr>
        <w:t>;</w:t>
      </w:r>
    </w:p>
    <w:p w:rsidR="00DA71A5" w:rsidRDefault="00F22CB1">
      <w:pPr>
        <w:pStyle w:val="a8"/>
        <w:numPr>
          <w:ilvl w:val="0"/>
          <w:numId w:val="6"/>
        </w:numPr>
        <w:ind w:firstLineChars="0"/>
        <w:rPr>
          <w:rFonts w:ascii="仿宋" w:eastAsia="仿宋" w:hAnsi="仿宋" w:cs="仿宋"/>
          <w:sz w:val="32"/>
          <w:szCs w:val="32"/>
        </w:rPr>
      </w:pPr>
      <w:r>
        <w:rPr>
          <w:rFonts w:ascii="仿宋" w:eastAsia="仿宋" w:hAnsi="仿宋" w:cs="仿宋" w:hint="eastAsia"/>
          <w:sz w:val="32"/>
          <w:szCs w:val="32"/>
        </w:rPr>
        <w:t>做好财务、物资的核算工作，定期进行清产核资</w:t>
      </w:r>
      <w:r>
        <w:rPr>
          <w:rFonts w:ascii="仿宋" w:eastAsia="仿宋" w:hAnsi="仿宋" w:cs="仿宋" w:hint="eastAsia"/>
          <w:sz w:val="32"/>
          <w:szCs w:val="32"/>
        </w:rPr>
        <w:t>;</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14</w:t>
      </w:r>
      <w:r>
        <w:rPr>
          <w:rFonts w:ascii="仿宋" w:eastAsia="仿宋" w:hAnsi="仿宋" w:cs="仿宋" w:hint="eastAsia"/>
          <w:sz w:val="32"/>
          <w:szCs w:val="32"/>
        </w:rPr>
        <w:t>）负责会计报表的编制及各项经济指标的考核，如实反映财务状况，及时提供真实可靠的信息</w:t>
      </w:r>
      <w:r>
        <w:rPr>
          <w:rFonts w:ascii="仿宋" w:eastAsia="仿宋" w:hAnsi="仿宋" w:cs="仿宋" w:hint="eastAsia"/>
          <w:sz w:val="32"/>
          <w:szCs w:val="32"/>
        </w:rPr>
        <w:t>;</w:t>
      </w:r>
    </w:p>
    <w:p w:rsidR="00DA71A5" w:rsidRDefault="00F22CB1">
      <w:pPr>
        <w:pStyle w:val="a8"/>
        <w:numPr>
          <w:ilvl w:val="0"/>
          <w:numId w:val="7"/>
        </w:numPr>
        <w:ind w:firstLineChars="0"/>
        <w:rPr>
          <w:rFonts w:ascii="仿宋" w:eastAsia="仿宋" w:hAnsi="仿宋" w:cs="仿宋"/>
          <w:sz w:val="32"/>
          <w:szCs w:val="32"/>
        </w:rPr>
      </w:pPr>
      <w:r>
        <w:rPr>
          <w:rFonts w:ascii="仿宋" w:eastAsia="仿宋" w:hAnsi="仿宋" w:cs="仿宋" w:hint="eastAsia"/>
          <w:sz w:val="32"/>
          <w:szCs w:val="32"/>
        </w:rPr>
        <w:t>完成上级交办的其他工作。</w:t>
      </w:r>
    </w:p>
    <w:p w:rsidR="00DA71A5" w:rsidRDefault="00F22CB1">
      <w:pPr>
        <w:pStyle w:val="a8"/>
        <w:numPr>
          <w:ilvl w:val="0"/>
          <w:numId w:val="4"/>
        </w:numPr>
        <w:ind w:firstLineChars="0"/>
        <w:rPr>
          <w:rFonts w:ascii="仿宋" w:eastAsia="仿宋" w:hAnsi="仿宋" w:cs="仿宋"/>
          <w:sz w:val="32"/>
          <w:szCs w:val="32"/>
        </w:rPr>
      </w:pPr>
      <w:r>
        <w:rPr>
          <w:rFonts w:ascii="仿宋" w:eastAsia="仿宋" w:hAnsi="仿宋" w:cs="仿宋" w:hint="eastAsia"/>
          <w:sz w:val="32"/>
          <w:szCs w:val="32"/>
        </w:rPr>
        <w:t>生产技术股职责：</w:t>
      </w:r>
    </w:p>
    <w:p w:rsidR="00DA71A5" w:rsidRDefault="00F22CB1">
      <w:pPr>
        <w:pStyle w:val="a8"/>
        <w:ind w:left="160" w:firstLineChars="150" w:firstLine="48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）负责全场造林、育苗、中幼林抚育、有害生物防治计划的制定和全场林业生产技术指导工作；制定全场多种经营发展规划、计划和实施方案；</w:t>
      </w:r>
    </w:p>
    <w:p w:rsidR="00DA71A5" w:rsidRDefault="00F22CB1">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）监督各项林业生产任务及其它基本建设工程项目的实施情况；</w:t>
      </w:r>
    </w:p>
    <w:p w:rsidR="00DA71A5" w:rsidRDefault="00F22CB1">
      <w:pPr>
        <w:ind w:leftChars="150" w:left="31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）负责验收</w:t>
      </w:r>
      <w:r>
        <w:rPr>
          <w:rFonts w:ascii="仿宋" w:eastAsia="仿宋" w:hAnsi="仿宋" w:cs="仿宋" w:hint="eastAsia"/>
          <w:sz w:val="32"/>
          <w:szCs w:val="32"/>
        </w:rPr>
        <w:t>各项生产基本建设任务，编制林业统计报表；（</w:t>
      </w:r>
      <w:r>
        <w:rPr>
          <w:rFonts w:ascii="仿宋" w:eastAsia="仿宋" w:hAnsi="仿宋" w:cs="仿宋" w:hint="eastAsia"/>
          <w:sz w:val="32"/>
          <w:szCs w:val="32"/>
        </w:rPr>
        <w:t>4</w:t>
      </w:r>
      <w:r>
        <w:rPr>
          <w:rFonts w:ascii="仿宋" w:eastAsia="仿宋" w:hAnsi="仿宋" w:cs="仿宋" w:hint="eastAsia"/>
          <w:sz w:val="32"/>
          <w:szCs w:val="32"/>
        </w:rPr>
        <w:t>）负责编制林业生态项目工程的规划设计；</w:t>
      </w:r>
    </w:p>
    <w:p w:rsidR="00DA71A5" w:rsidRDefault="00F22CB1">
      <w:pPr>
        <w:ind w:left="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）负责职工实用技术的培训；</w:t>
      </w:r>
    </w:p>
    <w:p w:rsidR="00DA71A5" w:rsidRDefault="00F22CB1">
      <w:pPr>
        <w:pStyle w:val="a8"/>
        <w:ind w:left="160" w:firstLineChars="50" w:firstLine="1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）解放思想，广开门路，充分利用保护区资源优势，统筹指导职工发展多种经营项目；</w:t>
      </w:r>
    </w:p>
    <w:p w:rsidR="00DA71A5" w:rsidRDefault="00F22CB1">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）帮助引导职工调整种养结构和果园管理工作，认真</w:t>
      </w:r>
      <w:r>
        <w:rPr>
          <w:rFonts w:ascii="仿宋" w:eastAsia="仿宋" w:hAnsi="仿宋" w:cs="仿宋" w:hint="eastAsia"/>
          <w:sz w:val="32"/>
          <w:szCs w:val="32"/>
        </w:rPr>
        <w:lastRenderedPageBreak/>
        <w:t>做好职工的产前、产中、产后服务工作；</w:t>
      </w:r>
    </w:p>
    <w:p w:rsidR="00DA71A5" w:rsidRDefault="00F22CB1">
      <w:pPr>
        <w:pStyle w:val="a8"/>
        <w:numPr>
          <w:ilvl w:val="0"/>
          <w:numId w:val="8"/>
        </w:numPr>
        <w:ind w:firstLineChars="0"/>
        <w:rPr>
          <w:rFonts w:ascii="仿宋" w:eastAsia="仿宋" w:hAnsi="仿宋" w:cs="仿宋"/>
          <w:sz w:val="32"/>
          <w:szCs w:val="32"/>
        </w:rPr>
      </w:pPr>
      <w:r>
        <w:rPr>
          <w:rFonts w:ascii="仿宋" w:eastAsia="仿宋" w:hAnsi="仿宋" w:cs="仿宋" w:hint="eastAsia"/>
          <w:sz w:val="32"/>
          <w:szCs w:val="32"/>
        </w:rPr>
        <w:t>承办上级领导交办的其它工作。</w:t>
      </w:r>
    </w:p>
    <w:p w:rsidR="00DA71A5" w:rsidRDefault="00F22CB1">
      <w:pPr>
        <w:pStyle w:val="a8"/>
        <w:numPr>
          <w:ilvl w:val="0"/>
          <w:numId w:val="4"/>
        </w:numPr>
        <w:ind w:firstLineChars="0"/>
        <w:rPr>
          <w:rFonts w:ascii="仿宋" w:eastAsia="仿宋" w:hAnsi="仿宋" w:cs="仿宋"/>
          <w:sz w:val="32"/>
          <w:szCs w:val="32"/>
        </w:rPr>
      </w:pPr>
      <w:r>
        <w:rPr>
          <w:rFonts w:ascii="仿宋" w:eastAsia="仿宋" w:hAnsi="仿宋" w:cs="仿宋" w:hint="eastAsia"/>
          <w:sz w:val="32"/>
          <w:szCs w:val="32"/>
        </w:rPr>
        <w:t>公园管理股职责：</w:t>
      </w:r>
    </w:p>
    <w:p w:rsidR="00DA71A5" w:rsidRDefault="00F22CB1">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）巡护森林，加强对公园区资源的管理，及时报告发生的情况，制止破坏森林资源的行为。协助防火办的防火宣传、防火巡逻等工作；</w:t>
      </w:r>
    </w:p>
    <w:p w:rsidR="00DA71A5" w:rsidRDefault="00F22CB1">
      <w:pPr>
        <w:pStyle w:val="a8"/>
        <w:numPr>
          <w:ilvl w:val="0"/>
          <w:numId w:val="9"/>
        </w:numPr>
        <w:ind w:firstLineChars="0"/>
        <w:rPr>
          <w:rFonts w:ascii="仿宋" w:eastAsia="仿宋" w:hAnsi="仿宋" w:cs="仿宋"/>
          <w:sz w:val="32"/>
          <w:szCs w:val="32"/>
        </w:rPr>
      </w:pPr>
      <w:r>
        <w:rPr>
          <w:rFonts w:ascii="仿宋" w:eastAsia="仿宋" w:hAnsi="仿宋" w:cs="仿宋" w:hint="eastAsia"/>
          <w:sz w:val="32"/>
          <w:szCs w:val="32"/>
        </w:rPr>
        <w:t>对造成森林资源损失的，及时制止和报告；</w:t>
      </w:r>
      <w:r>
        <w:rPr>
          <w:rFonts w:ascii="宋体" w:hAnsi="宋体" w:cs="宋体" w:hint="eastAsia"/>
          <w:sz w:val="32"/>
          <w:szCs w:val="32"/>
        </w:rPr>
        <w:t> </w:t>
      </w:r>
    </w:p>
    <w:p w:rsidR="00DA71A5" w:rsidRDefault="00F22CB1">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）制止乱砍滥伐和毁坏林木、非法收购和无证经营加工木材、乱占林地、毁坏开垦、毁坏珍贵树木等破坏森林资源行为；</w:t>
      </w:r>
      <w:r>
        <w:rPr>
          <w:rFonts w:ascii="宋体" w:hAnsi="宋体" w:cs="宋体" w:hint="eastAsia"/>
          <w:sz w:val="32"/>
          <w:szCs w:val="32"/>
        </w:rPr>
        <w:t> </w:t>
      </w:r>
    </w:p>
    <w:p w:rsidR="00DA71A5" w:rsidRDefault="00F22CB1">
      <w:pPr>
        <w:ind w:firstLineChars="100" w:firstLine="320"/>
        <w:rPr>
          <w:rFonts w:ascii="宋体" w:hAnsi="宋体" w:cs="宋体"/>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）负责巡查并报告管护区内森林病虫发生发展情况和防治工作；</w:t>
      </w:r>
      <w:r>
        <w:rPr>
          <w:rFonts w:ascii="宋体" w:hAnsi="宋体" w:cs="宋体" w:hint="eastAsia"/>
          <w:sz w:val="32"/>
          <w:szCs w:val="32"/>
        </w:rPr>
        <w:t>   </w:t>
      </w:r>
    </w:p>
    <w:p w:rsidR="00DA71A5" w:rsidRDefault="00F22CB1">
      <w:pPr>
        <w:ind w:firstLineChars="100" w:firstLine="320"/>
        <w:rPr>
          <w:rFonts w:ascii="仿宋" w:eastAsia="仿宋" w:hAnsi="仿宋" w:cs="仿宋"/>
          <w:sz w:val="32"/>
          <w:szCs w:val="32"/>
        </w:rPr>
      </w:pPr>
      <w:r>
        <w:rPr>
          <w:rFonts w:ascii="宋体" w:hAnsi="宋体" w:cs="宋体" w:hint="eastAsia"/>
          <w:sz w:val="32"/>
          <w:szCs w:val="32"/>
        </w:rPr>
        <w:t>（</w:t>
      </w:r>
      <w:r>
        <w:rPr>
          <w:rFonts w:ascii="宋体" w:hAnsi="宋体" w:cs="宋体" w:hint="eastAsia"/>
          <w:sz w:val="32"/>
          <w:szCs w:val="32"/>
        </w:rPr>
        <w:t>5</w:t>
      </w:r>
      <w:r>
        <w:rPr>
          <w:rFonts w:ascii="宋体" w:hAnsi="宋体" w:cs="宋体" w:hint="eastAsia"/>
          <w:sz w:val="32"/>
          <w:szCs w:val="32"/>
        </w:rPr>
        <w:t>）</w:t>
      </w:r>
      <w:r>
        <w:rPr>
          <w:rFonts w:ascii="仿宋" w:eastAsia="仿宋" w:hAnsi="仿宋" w:cs="仿宋" w:hint="eastAsia"/>
          <w:sz w:val="32"/>
          <w:szCs w:val="32"/>
        </w:rPr>
        <w:t>负责公园区域巡查，制止野外放牧；</w:t>
      </w:r>
      <w:r>
        <w:rPr>
          <w:rFonts w:ascii="宋体" w:hAnsi="宋体" w:cs="宋体" w:hint="eastAsia"/>
          <w:sz w:val="32"/>
          <w:szCs w:val="32"/>
        </w:rPr>
        <w:t> </w:t>
      </w:r>
    </w:p>
    <w:p w:rsidR="00DA71A5" w:rsidRDefault="00F22CB1">
      <w:pPr>
        <w:ind w:firstLineChars="150" w:firstLine="480"/>
        <w:rPr>
          <w:rFonts w:ascii="宋体" w:hAnsi="宋体" w:cs="宋体"/>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）保护好管护区内各种林业服务标志、标牌、广告等公益性林业标志设施；</w:t>
      </w:r>
      <w:r>
        <w:rPr>
          <w:rFonts w:ascii="宋体" w:hAnsi="宋体" w:cs="宋体" w:hint="eastAsia"/>
          <w:sz w:val="32"/>
          <w:szCs w:val="32"/>
        </w:rPr>
        <w:t> </w:t>
      </w:r>
    </w:p>
    <w:p w:rsidR="00DA71A5" w:rsidRDefault="00F22CB1">
      <w:pPr>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）巡逻人员要在管护责任区进行日常巡护，每天做好巡逻记录；</w:t>
      </w:r>
      <w:r>
        <w:rPr>
          <w:rFonts w:ascii="宋体" w:hAnsi="宋体" w:cs="宋体" w:hint="eastAsia"/>
          <w:sz w:val="32"/>
          <w:szCs w:val="32"/>
        </w:rPr>
        <w:t> </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要保持通讯畅通，发现火情及时上报防火办；</w:t>
      </w:r>
      <w:r>
        <w:rPr>
          <w:rFonts w:ascii="宋体" w:hAnsi="宋体" w:cs="宋体" w:hint="eastAsia"/>
          <w:sz w:val="32"/>
          <w:szCs w:val="32"/>
        </w:rPr>
        <w:t> </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按照上级旅游部门要求，做好旅游数据的统计上报等工作；</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完成领导交办的其他工作。</w:t>
      </w:r>
    </w:p>
    <w:p w:rsidR="00DA71A5" w:rsidRDefault="00F22CB1">
      <w:pPr>
        <w:pStyle w:val="a8"/>
        <w:numPr>
          <w:ilvl w:val="0"/>
          <w:numId w:val="4"/>
        </w:numPr>
        <w:ind w:firstLineChars="0"/>
        <w:rPr>
          <w:rFonts w:ascii="仿宋" w:eastAsia="仿宋" w:hAnsi="仿宋" w:cs="仿宋"/>
          <w:sz w:val="32"/>
          <w:szCs w:val="32"/>
        </w:rPr>
      </w:pPr>
      <w:r>
        <w:rPr>
          <w:rFonts w:ascii="仿宋" w:eastAsia="仿宋" w:hAnsi="仿宋" w:cs="仿宋" w:hint="eastAsia"/>
          <w:sz w:val="32"/>
          <w:szCs w:val="32"/>
        </w:rPr>
        <w:t>西荒林</w:t>
      </w:r>
      <w:r>
        <w:rPr>
          <w:rFonts w:ascii="仿宋" w:eastAsia="仿宋" w:hAnsi="仿宋" w:cs="仿宋" w:hint="eastAsia"/>
          <w:sz w:val="32"/>
          <w:szCs w:val="32"/>
        </w:rPr>
        <w:t>区、刘庄林区、陶庄林区、汲津铺林区职责</w:t>
      </w:r>
      <w:r>
        <w:rPr>
          <w:rFonts w:ascii="仿宋" w:eastAsia="仿宋" w:hAnsi="仿宋" w:cs="仿宋" w:hint="eastAsia"/>
          <w:sz w:val="32"/>
          <w:szCs w:val="32"/>
        </w:rPr>
        <w:t>:</w:t>
      </w:r>
    </w:p>
    <w:p w:rsidR="00DA71A5" w:rsidRDefault="00F22CB1">
      <w:pPr>
        <w:pStyle w:val="a8"/>
        <w:ind w:left="160" w:firstLineChars="150" w:firstLine="48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宣传、贯彻林业的法律、法规、方针、政策，根据《中华人民共和国森林法》、《国务院森林防火条例》的有关规定，做好森林资源保护工作，确保森林、林木、林地及野生动物不受破坏，协助林业部门开展本辖区内森林资源监测管理</w:t>
      </w:r>
      <w:r>
        <w:rPr>
          <w:rFonts w:ascii="仿宋" w:eastAsia="仿宋" w:hAnsi="仿宋" w:cs="仿宋" w:hint="eastAsia"/>
          <w:sz w:val="32"/>
          <w:szCs w:val="32"/>
        </w:rPr>
        <w:t>;</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负责管理本责任区及周边野外用火，督促森林防火规章制度的执行，制止各类违章用火。发现森林火灾，应及时报告林场办公室，迅速组织人员并直接参与火灾扑救，协助查处火灾案件</w:t>
      </w:r>
      <w:r>
        <w:rPr>
          <w:rFonts w:ascii="仿宋" w:eastAsia="仿宋" w:hAnsi="仿宋" w:cs="仿宋" w:hint="eastAsia"/>
          <w:sz w:val="32"/>
          <w:szCs w:val="32"/>
        </w:rPr>
        <w:t xml:space="preserve">; </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护林员必须定期巡护本责任区的林地，火险高等级期间，必须全日制巡查，并建立护</w:t>
      </w:r>
      <w:r>
        <w:rPr>
          <w:rFonts w:ascii="仿宋" w:eastAsia="仿宋" w:hAnsi="仿宋" w:cs="仿宋" w:hint="eastAsia"/>
          <w:sz w:val="32"/>
          <w:szCs w:val="32"/>
        </w:rPr>
        <w:t>林工作登记簿，记载每天巡林中发现的各类情况，尽职尽责做好森林管护工作</w:t>
      </w:r>
      <w:r>
        <w:rPr>
          <w:rFonts w:ascii="仿宋" w:eastAsia="仿宋" w:hAnsi="仿宋" w:cs="仿宋" w:hint="eastAsia"/>
          <w:sz w:val="32"/>
          <w:szCs w:val="32"/>
        </w:rPr>
        <w:t xml:space="preserve">; </w:t>
      </w:r>
      <w:r>
        <w:rPr>
          <w:rFonts w:ascii="宋体" w:hAnsi="宋体" w:cs="宋体" w:hint="eastAsia"/>
          <w:sz w:val="32"/>
          <w:szCs w:val="32"/>
        </w:rPr>
        <w:t> </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协助林场组织护林责任区造林、抚育、育林等各项林业生产经营活动</w:t>
      </w:r>
      <w:r>
        <w:rPr>
          <w:rFonts w:ascii="仿宋" w:eastAsia="仿宋" w:hAnsi="仿宋" w:cs="仿宋" w:hint="eastAsia"/>
          <w:sz w:val="32"/>
          <w:szCs w:val="32"/>
        </w:rPr>
        <w:t xml:space="preserve">; </w:t>
      </w:r>
      <w:r>
        <w:rPr>
          <w:rFonts w:ascii="宋体" w:hAnsi="宋体" w:cs="宋体" w:hint="eastAsia"/>
          <w:sz w:val="32"/>
          <w:szCs w:val="32"/>
        </w:rPr>
        <w:t> </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负责本责任区森林病虫害测报工作，防止病疫区传染源的传入，如有病虫害发生应及时报告场部</w:t>
      </w:r>
      <w:r>
        <w:rPr>
          <w:rFonts w:ascii="仿宋" w:eastAsia="仿宋" w:hAnsi="仿宋" w:cs="仿宋" w:hint="eastAsia"/>
          <w:sz w:val="32"/>
          <w:szCs w:val="32"/>
        </w:rPr>
        <w:t>;</w:t>
      </w:r>
      <w:r>
        <w:rPr>
          <w:rFonts w:ascii="宋体" w:hAnsi="宋体" w:cs="宋体" w:hint="eastAsia"/>
          <w:sz w:val="32"/>
          <w:szCs w:val="32"/>
        </w:rPr>
        <w:t> </w:t>
      </w:r>
    </w:p>
    <w:p w:rsidR="00DA71A5" w:rsidRDefault="00F22CB1">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）制止破坏森林资源的行为，并报告县林业部门，协助森林公安机关查处盗伐、滥伐森林、破坏珍稀野生动植物、名木古树、非法采伐案件和违法征占用林地案件；</w:t>
      </w:r>
    </w:p>
    <w:p w:rsidR="00DA71A5" w:rsidRDefault="00F22CB1">
      <w:pPr>
        <w:pStyle w:val="a8"/>
        <w:numPr>
          <w:ilvl w:val="0"/>
          <w:numId w:val="10"/>
        </w:numPr>
        <w:ind w:firstLineChars="0"/>
        <w:rPr>
          <w:rFonts w:ascii="仿宋" w:eastAsia="仿宋" w:hAnsi="仿宋" w:cs="仿宋"/>
          <w:sz w:val="32"/>
          <w:szCs w:val="32"/>
        </w:rPr>
      </w:pPr>
      <w:r>
        <w:rPr>
          <w:rFonts w:ascii="仿宋" w:eastAsia="仿宋" w:hAnsi="仿宋" w:cs="仿宋" w:hint="eastAsia"/>
          <w:sz w:val="32"/>
          <w:szCs w:val="32"/>
        </w:rPr>
        <w:t>协助处理本责任区林木权属纠纷；</w:t>
      </w:r>
      <w:r>
        <w:rPr>
          <w:rFonts w:ascii="宋体" w:hAnsi="宋体" w:cs="宋体" w:hint="eastAsia"/>
          <w:sz w:val="32"/>
          <w:szCs w:val="32"/>
        </w:rPr>
        <w:t> </w:t>
      </w:r>
    </w:p>
    <w:p w:rsidR="00DA71A5" w:rsidRDefault="00F22CB1">
      <w:pPr>
        <w:adjustRightInd w:val="0"/>
        <w:snapToGrid w:val="0"/>
        <w:spacing w:line="360" w:lineRule="auto"/>
        <w:ind w:firstLineChars="200" w:firstLine="640"/>
        <w:rPr>
          <w:rFonts w:ascii="黑体" w:eastAsia="黑体" w:cs="黑体"/>
          <w:sz w:val="32"/>
          <w:szCs w:val="32"/>
        </w:rPr>
      </w:pP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）护林员对所辖责任区内各种危害森林资源行为，都应做到第一知情并第一报告；</w:t>
      </w:r>
      <w:r>
        <w:rPr>
          <w:rFonts w:ascii="宋体" w:hAnsi="宋体" w:cs="宋体" w:hint="eastAsia"/>
          <w:sz w:val="32"/>
          <w:szCs w:val="32"/>
        </w:rPr>
        <w:t> </w:t>
      </w:r>
      <w:r>
        <w:rPr>
          <w:rFonts w:ascii="仿宋_GB2312" w:eastAsia="仿宋_GB2312" w:hAnsi="仿宋" w:hint="eastAsia"/>
          <w:sz w:val="32"/>
          <w:szCs w:val="32"/>
        </w:rPr>
        <w:t>纳入本部门</w:t>
      </w:r>
      <w:r>
        <w:rPr>
          <w:rFonts w:ascii="仿宋_GB2312" w:eastAsia="仿宋_GB2312" w:hAnsi="仿宋" w:hint="eastAsia"/>
          <w:sz w:val="32"/>
          <w:szCs w:val="32"/>
        </w:rPr>
        <w:t>2018</w:t>
      </w:r>
      <w:r>
        <w:rPr>
          <w:rFonts w:ascii="仿宋_GB2312" w:eastAsia="仿宋_GB2312" w:hAnsi="仿宋" w:hint="eastAsia"/>
          <w:sz w:val="32"/>
          <w:szCs w:val="32"/>
        </w:rPr>
        <w:t>年度部</w:t>
      </w:r>
      <w:r>
        <w:rPr>
          <w:rFonts w:ascii="仿宋_GB2312" w:eastAsia="仿宋_GB2312" w:hAnsi="仿宋" w:hint="eastAsia"/>
          <w:sz w:val="32"/>
          <w:szCs w:val="32"/>
        </w:rPr>
        <w:lastRenderedPageBreak/>
        <w:t>门决算编制范围的为本级单位。</w:t>
      </w:r>
    </w:p>
    <w:p w:rsidR="00DA71A5" w:rsidRDefault="00DA71A5">
      <w:pPr>
        <w:ind w:firstLineChars="200" w:firstLine="640"/>
        <w:rPr>
          <w:rFonts w:ascii="仿宋" w:eastAsia="仿宋" w:hAnsi="仿宋" w:cs="仿宋"/>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DA71A5" w:rsidRDefault="00DA71A5">
      <w:pPr>
        <w:jc w:val="center"/>
        <w:rPr>
          <w:rFonts w:ascii="黑体" w:eastAsia="黑体" w:hAnsi="黑体" w:cs="黑体"/>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F124F8" w:rsidRDefault="00F124F8">
      <w:pPr>
        <w:jc w:val="center"/>
        <w:rPr>
          <w:rFonts w:ascii="黑体" w:eastAsia="黑体" w:hAnsi="黑体" w:cs="黑体" w:hint="eastAsia"/>
          <w:sz w:val="48"/>
          <w:szCs w:val="48"/>
        </w:rPr>
      </w:pPr>
    </w:p>
    <w:p w:rsidR="00DA71A5" w:rsidRDefault="00F22CB1">
      <w:pPr>
        <w:jc w:val="center"/>
        <w:rPr>
          <w:rFonts w:ascii="黑体" w:eastAsia="黑体" w:hAnsi="黑体" w:cs="黑体"/>
          <w:sz w:val="48"/>
          <w:szCs w:val="48"/>
        </w:rPr>
      </w:pPr>
      <w:r>
        <w:rPr>
          <w:rFonts w:ascii="黑体" w:eastAsia="黑体" w:hAnsi="黑体" w:cs="黑体" w:hint="eastAsia"/>
          <w:sz w:val="48"/>
          <w:szCs w:val="48"/>
        </w:rPr>
        <w:t>第二部分</w:t>
      </w:r>
    </w:p>
    <w:p w:rsidR="00DA71A5" w:rsidRDefault="00F22CB1">
      <w:pPr>
        <w:jc w:val="center"/>
        <w:rPr>
          <w:rFonts w:ascii="黑体" w:eastAsia="黑体" w:hAnsi="黑体" w:cs="黑体"/>
          <w:sz w:val="48"/>
          <w:szCs w:val="48"/>
        </w:rPr>
      </w:pPr>
      <w:r>
        <w:rPr>
          <w:rFonts w:ascii="黑体" w:eastAsia="黑体" w:hAnsi="黑体" w:cs="黑体" w:hint="eastAsia"/>
          <w:sz w:val="48"/>
          <w:szCs w:val="48"/>
        </w:rPr>
        <w:t>2018</w:t>
      </w:r>
      <w:r>
        <w:rPr>
          <w:rFonts w:ascii="黑体" w:eastAsia="黑体" w:hAnsi="黑体" w:cs="黑体" w:hint="eastAsia"/>
          <w:sz w:val="48"/>
          <w:szCs w:val="48"/>
        </w:rPr>
        <w:t>年度部门决算表</w:t>
      </w: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pPr>
    </w:p>
    <w:p w:rsidR="00DA71A5" w:rsidRDefault="00DA71A5">
      <w:pPr>
        <w:widowControl/>
        <w:jc w:val="left"/>
        <w:rPr>
          <w:rFonts w:ascii="黑体" w:eastAsia="黑体" w:hAnsi="宋体" w:cs="宋体"/>
          <w:kern w:val="0"/>
          <w:sz w:val="28"/>
          <w:szCs w:val="28"/>
        </w:rPr>
        <w:sectPr w:rsidR="00DA71A5">
          <w:pgSz w:w="11906" w:h="16838"/>
          <w:pgMar w:top="1440" w:right="1800" w:bottom="1440" w:left="180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3259"/>
        <w:gridCol w:w="473"/>
        <w:gridCol w:w="3269"/>
        <w:gridCol w:w="3249"/>
        <w:gridCol w:w="473"/>
        <w:gridCol w:w="3260"/>
      </w:tblGrid>
      <w:tr w:rsidR="00DA71A5">
        <w:trPr>
          <w:trHeight w:val="375"/>
        </w:trPr>
        <w:tc>
          <w:tcPr>
            <w:tcW w:w="13983" w:type="dxa"/>
            <w:gridSpan w:val="6"/>
            <w:tcBorders>
              <w:right w:val="nil"/>
            </w:tcBorders>
            <w:vAlign w:val="center"/>
          </w:tcPr>
          <w:p w:rsidR="00DA71A5" w:rsidRDefault="00F22C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收入支出决算总表</w:t>
            </w:r>
          </w:p>
        </w:tc>
      </w:tr>
      <w:tr w:rsidR="00DA71A5">
        <w:trPr>
          <w:trHeight w:val="300"/>
        </w:trPr>
        <w:tc>
          <w:tcPr>
            <w:tcW w:w="3259" w:type="dxa"/>
            <w:vAlign w:val="center"/>
          </w:tcPr>
          <w:p w:rsidR="00DA71A5" w:rsidRDefault="00DA71A5">
            <w:pPr>
              <w:jc w:val="left"/>
              <w:rPr>
                <w:rFonts w:ascii="宋体" w:hAnsi="宋体" w:cs="宋体"/>
                <w:color w:val="000000"/>
                <w:sz w:val="18"/>
                <w:szCs w:val="18"/>
              </w:rPr>
            </w:pPr>
          </w:p>
        </w:tc>
        <w:tc>
          <w:tcPr>
            <w:tcW w:w="473" w:type="dxa"/>
            <w:vAlign w:val="center"/>
          </w:tcPr>
          <w:p w:rsidR="00DA71A5" w:rsidRDefault="00DA71A5">
            <w:pPr>
              <w:jc w:val="left"/>
              <w:rPr>
                <w:rFonts w:ascii="宋体" w:hAnsi="宋体" w:cs="宋体"/>
                <w:color w:val="000000"/>
                <w:sz w:val="18"/>
                <w:szCs w:val="18"/>
              </w:rPr>
            </w:pPr>
          </w:p>
        </w:tc>
        <w:tc>
          <w:tcPr>
            <w:tcW w:w="3269" w:type="dxa"/>
            <w:vAlign w:val="center"/>
          </w:tcPr>
          <w:p w:rsidR="00DA71A5" w:rsidRDefault="00DA71A5">
            <w:pPr>
              <w:jc w:val="left"/>
              <w:rPr>
                <w:rFonts w:ascii="宋体" w:hAnsi="宋体" w:cs="宋体"/>
                <w:color w:val="000000"/>
                <w:sz w:val="18"/>
                <w:szCs w:val="18"/>
              </w:rPr>
            </w:pPr>
          </w:p>
        </w:tc>
        <w:tc>
          <w:tcPr>
            <w:tcW w:w="3249" w:type="dxa"/>
            <w:vAlign w:val="center"/>
          </w:tcPr>
          <w:p w:rsidR="00DA71A5" w:rsidRDefault="00DA71A5">
            <w:pPr>
              <w:jc w:val="left"/>
              <w:rPr>
                <w:rFonts w:ascii="宋体" w:hAnsi="宋体" w:cs="宋体"/>
                <w:color w:val="000000"/>
                <w:sz w:val="18"/>
                <w:szCs w:val="18"/>
              </w:rPr>
            </w:pPr>
          </w:p>
        </w:tc>
        <w:tc>
          <w:tcPr>
            <w:tcW w:w="473" w:type="dxa"/>
            <w:vAlign w:val="center"/>
          </w:tcPr>
          <w:p w:rsidR="00DA71A5" w:rsidRDefault="00DA71A5">
            <w:pPr>
              <w:jc w:val="left"/>
              <w:rPr>
                <w:rFonts w:ascii="宋体" w:hAnsi="宋体" w:cs="宋体"/>
                <w:color w:val="000000"/>
                <w:sz w:val="18"/>
                <w:szCs w:val="18"/>
              </w:rPr>
            </w:pPr>
          </w:p>
        </w:tc>
        <w:tc>
          <w:tcPr>
            <w:tcW w:w="3260" w:type="dxa"/>
            <w:tcBorders>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01</w:t>
            </w:r>
            <w:r>
              <w:rPr>
                <w:rFonts w:ascii="宋体" w:hAnsi="宋体" w:cs="宋体" w:hint="eastAsia"/>
                <w:color w:val="000000"/>
                <w:kern w:val="0"/>
                <w:sz w:val="22"/>
              </w:rPr>
              <w:t>表</w:t>
            </w:r>
          </w:p>
        </w:tc>
      </w:tr>
      <w:tr w:rsidR="00DA71A5">
        <w:trPr>
          <w:trHeight w:val="300"/>
        </w:trPr>
        <w:tc>
          <w:tcPr>
            <w:tcW w:w="7001" w:type="dxa"/>
            <w:gridSpan w:val="3"/>
            <w:tcBorders>
              <w:bottom w:val="single" w:sz="4" w:space="0" w:color="auto"/>
            </w:tcBorders>
            <w:vAlign w:val="center"/>
          </w:tcPr>
          <w:p w:rsidR="00DA71A5" w:rsidRDefault="00F22CB1">
            <w:pPr>
              <w:jc w:val="left"/>
              <w:rPr>
                <w:rFonts w:ascii="宋体" w:hAnsi="宋体" w:cs="Arial"/>
                <w:color w:val="000000"/>
                <w:sz w:val="20"/>
                <w:szCs w:val="20"/>
              </w:rPr>
            </w:pPr>
            <w:r>
              <w:rPr>
                <w:rFonts w:cs="Arial" w:hint="eastAsia"/>
                <w:color w:val="000000"/>
                <w:sz w:val="20"/>
                <w:szCs w:val="20"/>
              </w:rPr>
              <w:t>部门：国有延津林场</w:t>
            </w:r>
          </w:p>
        </w:tc>
        <w:tc>
          <w:tcPr>
            <w:tcW w:w="3249"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473"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3260" w:type="dxa"/>
            <w:tcBorders>
              <w:bottom w:val="single" w:sz="4" w:space="0" w:color="auto"/>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A71A5">
        <w:trPr>
          <w:trHeight w:val="300"/>
        </w:trPr>
        <w:tc>
          <w:tcPr>
            <w:tcW w:w="7001" w:type="dxa"/>
            <w:gridSpan w:val="3"/>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6982" w:type="dxa"/>
            <w:gridSpan w:val="3"/>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DA71A5">
        <w:trPr>
          <w:trHeight w:val="300"/>
        </w:trPr>
        <w:tc>
          <w:tcPr>
            <w:tcW w:w="3259" w:type="dxa"/>
            <w:tcBorders>
              <w:top w:val="single" w:sz="4" w:space="0" w:color="auto"/>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9"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3249"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0"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3269"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49" w:type="dxa"/>
            <w:tcBorders>
              <w:bottom w:val="single" w:sz="4" w:space="0" w:color="000000"/>
              <w:right w:val="single" w:sz="4" w:space="0" w:color="000000"/>
            </w:tcBorders>
            <w:vAlign w:val="center"/>
          </w:tcPr>
          <w:p w:rsidR="00DA71A5" w:rsidRDefault="00F22CB1">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326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403.23</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3260" w:type="dxa"/>
            <w:tcBorders>
              <w:bottom w:val="single" w:sz="4" w:space="0" w:color="000000"/>
              <w:right w:val="single" w:sz="4" w:space="0" w:color="000000"/>
            </w:tcBorders>
            <w:vAlign w:val="center"/>
          </w:tcPr>
          <w:p w:rsidR="00DA71A5" w:rsidRDefault="00F22CB1">
            <w:pPr>
              <w:tabs>
                <w:tab w:val="left" w:pos="929"/>
              </w:tabs>
              <w:jc w:val="right"/>
              <w:rPr>
                <w:rFonts w:ascii="宋体" w:hAnsi="宋体" w:cs="宋体"/>
                <w:color w:val="000000"/>
                <w:sz w:val="20"/>
                <w:szCs w:val="20"/>
              </w:rPr>
            </w:pPr>
            <w:r>
              <w:rPr>
                <w:rFonts w:ascii="宋体" w:hAnsi="宋体" w:cs="宋体" w:hint="eastAsia"/>
                <w:color w:val="000000"/>
                <w:sz w:val="20"/>
                <w:szCs w:val="20"/>
              </w:rPr>
              <w:tab/>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9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3260" w:type="dxa"/>
            <w:tcBorders>
              <w:bottom w:val="single" w:sz="4" w:space="0" w:color="000000"/>
              <w:right w:val="single" w:sz="4" w:space="0" w:color="000000"/>
            </w:tcBorders>
            <w:vAlign w:val="center"/>
          </w:tcPr>
          <w:p w:rsidR="00DA71A5" w:rsidRDefault="00F22CB1">
            <w:pPr>
              <w:tabs>
                <w:tab w:val="left" w:pos="845"/>
              </w:tabs>
              <w:ind w:right="400"/>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561.37</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3260"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403.23</w:t>
            </w:r>
          </w:p>
        </w:tc>
        <w:tc>
          <w:tcPr>
            <w:tcW w:w="3249"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561.37</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230.80</w:t>
            </w:r>
          </w:p>
        </w:tc>
        <w:tc>
          <w:tcPr>
            <w:tcW w:w="3249"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72.67</w:t>
            </w:r>
          </w:p>
        </w:tc>
      </w:tr>
      <w:tr w:rsidR="00DA71A5">
        <w:trPr>
          <w:trHeight w:val="325"/>
        </w:trPr>
        <w:tc>
          <w:tcPr>
            <w:tcW w:w="3259"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3269"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3260"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90"/>
        </w:trPr>
        <w:tc>
          <w:tcPr>
            <w:tcW w:w="3259" w:type="dxa"/>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3269"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634.03</w:t>
            </w:r>
          </w:p>
        </w:tc>
        <w:tc>
          <w:tcPr>
            <w:tcW w:w="3249"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3260"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634.03</w:t>
            </w:r>
          </w:p>
        </w:tc>
      </w:tr>
      <w:tr w:rsidR="00DA71A5">
        <w:trPr>
          <w:trHeight w:val="300"/>
        </w:trPr>
        <w:tc>
          <w:tcPr>
            <w:tcW w:w="13983" w:type="dxa"/>
            <w:gridSpan w:val="6"/>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rsidR="00DA71A5" w:rsidRDefault="00DA71A5">
      <w:pPr>
        <w:rPr>
          <w:rFonts w:ascii="仿宋_GB2312" w:eastAsia="仿宋_GB2312" w:hAnsi="仿宋_GB2312" w:cs="仿宋_GB2312"/>
          <w:sz w:val="32"/>
          <w:szCs w:val="32"/>
        </w:rPr>
        <w:sectPr w:rsidR="00DA71A5">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397"/>
        <w:gridCol w:w="798"/>
        <w:gridCol w:w="161"/>
        <w:gridCol w:w="638"/>
        <w:gridCol w:w="1676"/>
        <w:gridCol w:w="1023"/>
        <w:gridCol w:w="1516"/>
        <w:gridCol w:w="523"/>
        <w:gridCol w:w="805"/>
        <w:gridCol w:w="800"/>
        <w:gridCol w:w="413"/>
        <w:gridCol w:w="387"/>
        <w:gridCol w:w="800"/>
        <w:gridCol w:w="1776"/>
        <w:gridCol w:w="1483"/>
      </w:tblGrid>
      <w:tr w:rsidR="00DA71A5">
        <w:trPr>
          <w:trHeight w:val="375"/>
        </w:trPr>
        <w:tc>
          <w:tcPr>
            <w:tcW w:w="13196" w:type="dxa"/>
            <w:gridSpan w:val="15"/>
            <w:tcBorders>
              <w:right w:val="nil"/>
            </w:tcBorders>
            <w:vAlign w:val="center"/>
          </w:tcPr>
          <w:p w:rsidR="00DA71A5" w:rsidRDefault="00F22C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收入决算表</w:t>
            </w:r>
          </w:p>
        </w:tc>
      </w:tr>
      <w:tr w:rsidR="00DA71A5">
        <w:trPr>
          <w:trHeight w:val="300"/>
        </w:trPr>
        <w:tc>
          <w:tcPr>
            <w:tcW w:w="397" w:type="dxa"/>
            <w:vAlign w:val="center"/>
          </w:tcPr>
          <w:p w:rsidR="00DA71A5" w:rsidRDefault="00DA71A5">
            <w:pPr>
              <w:jc w:val="left"/>
              <w:rPr>
                <w:rFonts w:ascii="宋体" w:hAnsi="宋体" w:cs="宋体"/>
                <w:color w:val="000000"/>
                <w:sz w:val="18"/>
                <w:szCs w:val="18"/>
              </w:rPr>
            </w:pPr>
          </w:p>
        </w:tc>
        <w:tc>
          <w:tcPr>
            <w:tcW w:w="798" w:type="dxa"/>
            <w:vAlign w:val="center"/>
          </w:tcPr>
          <w:p w:rsidR="00DA71A5" w:rsidRDefault="00DA71A5">
            <w:pPr>
              <w:jc w:val="left"/>
              <w:rPr>
                <w:rFonts w:ascii="宋体" w:hAnsi="宋体" w:cs="宋体"/>
                <w:color w:val="000000"/>
                <w:sz w:val="18"/>
                <w:szCs w:val="18"/>
              </w:rPr>
            </w:pPr>
          </w:p>
        </w:tc>
        <w:tc>
          <w:tcPr>
            <w:tcW w:w="799" w:type="dxa"/>
            <w:gridSpan w:val="2"/>
            <w:vAlign w:val="center"/>
          </w:tcPr>
          <w:p w:rsidR="00DA71A5" w:rsidRDefault="00DA71A5">
            <w:pPr>
              <w:jc w:val="left"/>
              <w:rPr>
                <w:rFonts w:ascii="宋体" w:hAnsi="宋体" w:cs="宋体"/>
                <w:color w:val="000000"/>
                <w:sz w:val="18"/>
                <w:szCs w:val="18"/>
              </w:rPr>
            </w:pPr>
          </w:p>
        </w:tc>
        <w:tc>
          <w:tcPr>
            <w:tcW w:w="1676" w:type="dxa"/>
            <w:vAlign w:val="center"/>
          </w:tcPr>
          <w:p w:rsidR="00DA71A5" w:rsidRDefault="00DA71A5">
            <w:pPr>
              <w:jc w:val="left"/>
              <w:rPr>
                <w:rFonts w:ascii="宋体" w:hAnsi="宋体" w:cs="宋体"/>
                <w:color w:val="000000"/>
                <w:sz w:val="18"/>
                <w:szCs w:val="18"/>
              </w:rPr>
            </w:pPr>
          </w:p>
        </w:tc>
        <w:tc>
          <w:tcPr>
            <w:tcW w:w="3062" w:type="dxa"/>
            <w:gridSpan w:val="3"/>
            <w:vAlign w:val="center"/>
          </w:tcPr>
          <w:p w:rsidR="00DA71A5" w:rsidRDefault="00DA71A5">
            <w:pPr>
              <w:jc w:val="left"/>
              <w:rPr>
                <w:rFonts w:ascii="宋体" w:hAnsi="宋体" w:cs="宋体"/>
                <w:color w:val="000000"/>
                <w:sz w:val="18"/>
                <w:szCs w:val="18"/>
              </w:rPr>
            </w:pPr>
          </w:p>
        </w:tc>
        <w:tc>
          <w:tcPr>
            <w:tcW w:w="805" w:type="dxa"/>
            <w:vAlign w:val="center"/>
          </w:tcPr>
          <w:p w:rsidR="00DA71A5" w:rsidRDefault="00DA71A5">
            <w:pPr>
              <w:jc w:val="left"/>
              <w:rPr>
                <w:rFonts w:ascii="宋体" w:hAnsi="宋体" w:cs="宋体"/>
                <w:color w:val="000000"/>
                <w:sz w:val="18"/>
                <w:szCs w:val="18"/>
              </w:rPr>
            </w:pPr>
          </w:p>
        </w:tc>
        <w:tc>
          <w:tcPr>
            <w:tcW w:w="800" w:type="dxa"/>
            <w:vAlign w:val="center"/>
          </w:tcPr>
          <w:p w:rsidR="00DA71A5" w:rsidRDefault="00DA71A5">
            <w:pPr>
              <w:jc w:val="left"/>
              <w:rPr>
                <w:rFonts w:ascii="宋体" w:hAnsi="宋体" w:cs="宋体"/>
                <w:color w:val="000000"/>
                <w:sz w:val="18"/>
                <w:szCs w:val="18"/>
              </w:rPr>
            </w:pPr>
          </w:p>
        </w:tc>
        <w:tc>
          <w:tcPr>
            <w:tcW w:w="800" w:type="dxa"/>
            <w:gridSpan w:val="2"/>
            <w:vAlign w:val="center"/>
          </w:tcPr>
          <w:p w:rsidR="00DA71A5" w:rsidRDefault="00DA71A5">
            <w:pPr>
              <w:jc w:val="left"/>
              <w:rPr>
                <w:rFonts w:ascii="宋体" w:hAnsi="宋体" w:cs="宋体"/>
                <w:color w:val="000000"/>
                <w:sz w:val="18"/>
                <w:szCs w:val="18"/>
              </w:rPr>
            </w:pPr>
          </w:p>
        </w:tc>
        <w:tc>
          <w:tcPr>
            <w:tcW w:w="800" w:type="dxa"/>
            <w:vAlign w:val="center"/>
          </w:tcPr>
          <w:p w:rsidR="00DA71A5" w:rsidRDefault="00DA71A5">
            <w:pPr>
              <w:jc w:val="left"/>
              <w:rPr>
                <w:rFonts w:ascii="宋体" w:hAnsi="宋体" w:cs="宋体"/>
                <w:color w:val="000000"/>
                <w:sz w:val="18"/>
                <w:szCs w:val="18"/>
              </w:rPr>
            </w:pPr>
          </w:p>
        </w:tc>
        <w:tc>
          <w:tcPr>
            <w:tcW w:w="3259" w:type="dxa"/>
            <w:gridSpan w:val="2"/>
            <w:tcBorders>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02</w:t>
            </w:r>
            <w:r>
              <w:rPr>
                <w:rFonts w:ascii="宋体" w:hAnsi="宋体" w:cs="宋体" w:hint="eastAsia"/>
                <w:color w:val="000000"/>
                <w:kern w:val="0"/>
                <w:sz w:val="22"/>
              </w:rPr>
              <w:t>表</w:t>
            </w:r>
          </w:p>
        </w:tc>
      </w:tr>
      <w:tr w:rsidR="00DA71A5">
        <w:trPr>
          <w:trHeight w:val="300"/>
        </w:trPr>
        <w:tc>
          <w:tcPr>
            <w:tcW w:w="6732" w:type="dxa"/>
            <w:gridSpan w:val="8"/>
            <w:tcBorders>
              <w:bottom w:val="single" w:sz="4" w:space="0" w:color="auto"/>
            </w:tcBorders>
            <w:vAlign w:val="center"/>
          </w:tcPr>
          <w:p w:rsidR="00DA71A5" w:rsidRDefault="00F22CB1">
            <w:pPr>
              <w:jc w:val="left"/>
              <w:rPr>
                <w:rFonts w:ascii="宋体" w:hAnsi="宋体" w:cs="Arial"/>
                <w:color w:val="000000"/>
                <w:sz w:val="20"/>
                <w:szCs w:val="20"/>
              </w:rPr>
            </w:pPr>
            <w:r>
              <w:rPr>
                <w:rFonts w:cs="Arial" w:hint="eastAsia"/>
                <w:color w:val="000000"/>
                <w:sz w:val="20"/>
                <w:szCs w:val="20"/>
              </w:rPr>
              <w:t>部门：国有延津林场</w:t>
            </w:r>
          </w:p>
          <w:p w:rsidR="00DA71A5" w:rsidRDefault="00DA71A5">
            <w:pPr>
              <w:jc w:val="left"/>
              <w:rPr>
                <w:rFonts w:ascii="宋体" w:hAnsi="宋体" w:cs="Arial"/>
                <w:color w:val="000000"/>
                <w:sz w:val="20"/>
                <w:szCs w:val="20"/>
              </w:rPr>
            </w:pPr>
          </w:p>
          <w:p w:rsidR="00DA71A5" w:rsidRDefault="00DA71A5">
            <w:pPr>
              <w:jc w:val="left"/>
              <w:rPr>
                <w:rFonts w:ascii="宋体" w:hAnsi="宋体" w:cs="宋体"/>
                <w:color w:val="000000"/>
                <w:sz w:val="18"/>
                <w:szCs w:val="18"/>
              </w:rPr>
            </w:pPr>
          </w:p>
        </w:tc>
        <w:tc>
          <w:tcPr>
            <w:tcW w:w="805" w:type="dxa"/>
            <w:tcBorders>
              <w:bottom w:val="single" w:sz="4" w:space="0" w:color="auto"/>
            </w:tcBorders>
            <w:vAlign w:val="center"/>
          </w:tcPr>
          <w:p w:rsidR="00DA71A5" w:rsidRDefault="00DA71A5">
            <w:pPr>
              <w:widowControl/>
              <w:jc w:val="center"/>
              <w:textAlignment w:val="center"/>
              <w:rPr>
                <w:rFonts w:ascii="宋体" w:hAnsi="宋体" w:cs="宋体"/>
                <w:color w:val="000000"/>
                <w:sz w:val="22"/>
              </w:rPr>
            </w:pPr>
          </w:p>
        </w:tc>
        <w:tc>
          <w:tcPr>
            <w:tcW w:w="800"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800" w:type="dxa"/>
            <w:gridSpan w:val="2"/>
            <w:tcBorders>
              <w:bottom w:val="single" w:sz="4" w:space="0" w:color="auto"/>
            </w:tcBorders>
            <w:vAlign w:val="center"/>
          </w:tcPr>
          <w:p w:rsidR="00DA71A5" w:rsidRDefault="00DA71A5">
            <w:pPr>
              <w:jc w:val="left"/>
              <w:rPr>
                <w:rFonts w:ascii="宋体" w:hAnsi="宋体" w:cs="宋体"/>
                <w:color w:val="000000"/>
                <w:sz w:val="18"/>
                <w:szCs w:val="18"/>
              </w:rPr>
            </w:pPr>
          </w:p>
        </w:tc>
        <w:tc>
          <w:tcPr>
            <w:tcW w:w="800"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3259" w:type="dxa"/>
            <w:gridSpan w:val="2"/>
            <w:tcBorders>
              <w:bottom w:val="single" w:sz="4" w:space="0" w:color="auto"/>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A71A5">
        <w:trPr>
          <w:trHeight w:val="300"/>
        </w:trPr>
        <w:tc>
          <w:tcPr>
            <w:tcW w:w="3670" w:type="dxa"/>
            <w:gridSpan w:val="5"/>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328"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1213"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187"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DA71A5">
        <w:trPr>
          <w:trHeight w:val="312"/>
        </w:trPr>
        <w:tc>
          <w:tcPr>
            <w:tcW w:w="1356" w:type="dxa"/>
            <w:gridSpan w:val="3"/>
            <w:vMerge w:val="restart"/>
            <w:tcBorders>
              <w:left w:val="single" w:sz="4" w:space="0" w:color="000000"/>
              <w:bottom w:val="single" w:sz="4" w:space="0" w:color="000000"/>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14"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23"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328" w:type="dxa"/>
            <w:gridSpan w:val="2"/>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12"/>
        </w:trPr>
        <w:tc>
          <w:tcPr>
            <w:tcW w:w="1356" w:type="dxa"/>
            <w:gridSpan w:val="3"/>
            <w:vMerge/>
            <w:tcBorders>
              <w:left w:val="single" w:sz="4" w:space="0" w:color="000000"/>
              <w:bottom w:val="single" w:sz="4" w:space="0" w:color="000000"/>
              <w:right w:val="single" w:sz="4" w:space="0" w:color="auto"/>
            </w:tcBorders>
            <w:vAlign w:val="center"/>
          </w:tcPr>
          <w:p w:rsidR="00DA71A5" w:rsidRDefault="00DA71A5">
            <w:pPr>
              <w:jc w:val="center"/>
              <w:rPr>
                <w:rFonts w:ascii="宋体" w:hAnsi="宋体" w:cs="宋体"/>
                <w:color w:val="000000"/>
                <w:sz w:val="20"/>
                <w:szCs w:val="20"/>
              </w:rPr>
            </w:pPr>
          </w:p>
        </w:tc>
        <w:tc>
          <w:tcPr>
            <w:tcW w:w="2314" w:type="dxa"/>
            <w:gridSpan w:val="2"/>
            <w:vMerge/>
            <w:tcBorders>
              <w:top w:val="single" w:sz="4" w:space="0" w:color="auto"/>
              <w:left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023"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16"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328"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213"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187"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776"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483" w:type="dxa"/>
            <w:vMerge/>
            <w:tcBorders>
              <w:top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12"/>
        </w:trPr>
        <w:tc>
          <w:tcPr>
            <w:tcW w:w="1356" w:type="dxa"/>
            <w:gridSpan w:val="3"/>
            <w:vMerge/>
            <w:tcBorders>
              <w:left w:val="single" w:sz="4" w:space="0" w:color="000000"/>
              <w:bottom w:val="single" w:sz="4" w:space="0" w:color="000000"/>
              <w:right w:val="single" w:sz="4" w:space="0" w:color="auto"/>
            </w:tcBorders>
            <w:vAlign w:val="center"/>
          </w:tcPr>
          <w:p w:rsidR="00DA71A5" w:rsidRDefault="00DA71A5">
            <w:pPr>
              <w:jc w:val="center"/>
              <w:rPr>
                <w:rFonts w:ascii="宋体" w:hAnsi="宋体" w:cs="宋体"/>
                <w:color w:val="000000"/>
                <w:sz w:val="20"/>
                <w:szCs w:val="20"/>
              </w:rPr>
            </w:pPr>
          </w:p>
        </w:tc>
        <w:tc>
          <w:tcPr>
            <w:tcW w:w="2314" w:type="dxa"/>
            <w:gridSpan w:val="2"/>
            <w:vMerge/>
            <w:tcBorders>
              <w:top w:val="single" w:sz="4" w:space="0" w:color="auto"/>
              <w:left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023"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16"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328"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213"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187"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776"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483" w:type="dxa"/>
            <w:vMerge/>
            <w:tcBorders>
              <w:top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00"/>
        </w:trPr>
        <w:tc>
          <w:tcPr>
            <w:tcW w:w="3670" w:type="dxa"/>
            <w:gridSpan w:val="5"/>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02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28"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213"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187"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7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48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DA71A5">
        <w:trPr>
          <w:trHeight w:val="359"/>
        </w:trPr>
        <w:tc>
          <w:tcPr>
            <w:tcW w:w="3670" w:type="dxa"/>
            <w:gridSpan w:val="5"/>
            <w:tcBorders>
              <w:left w:val="single" w:sz="4" w:space="0" w:color="000000"/>
              <w:bottom w:val="single" w:sz="4" w:space="0" w:color="000000"/>
              <w:right w:val="single" w:sz="4" w:space="0" w:color="000000"/>
            </w:tcBorders>
            <w:vAlign w:val="center"/>
          </w:tcPr>
          <w:p w:rsidR="00DA71A5" w:rsidRDefault="00F22CB1">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403.23</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403.23</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356"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w:t>
            </w:r>
          </w:p>
        </w:tc>
        <w:tc>
          <w:tcPr>
            <w:tcW w:w="2314"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农林水支出</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403.23</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403.23</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r>
      <w:tr w:rsidR="00DA71A5">
        <w:trPr>
          <w:trHeight w:val="300"/>
        </w:trPr>
        <w:tc>
          <w:tcPr>
            <w:tcW w:w="1356"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w:t>
            </w:r>
          </w:p>
        </w:tc>
        <w:tc>
          <w:tcPr>
            <w:tcW w:w="2314"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403.23</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403.23</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r>
      <w:tr w:rsidR="00DA71A5">
        <w:trPr>
          <w:trHeight w:val="300"/>
        </w:trPr>
        <w:tc>
          <w:tcPr>
            <w:tcW w:w="1356"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2130204</w:t>
            </w:r>
          </w:p>
        </w:tc>
        <w:tc>
          <w:tcPr>
            <w:tcW w:w="2314"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林业事业机构</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14.46</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14.46</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r>
      <w:tr w:rsidR="00DA71A5">
        <w:trPr>
          <w:trHeight w:val="300"/>
        </w:trPr>
        <w:tc>
          <w:tcPr>
            <w:tcW w:w="1356"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2130209</w:t>
            </w:r>
          </w:p>
        </w:tc>
        <w:tc>
          <w:tcPr>
            <w:tcW w:w="2314"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森林生态效益补偿</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4.90</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4.90</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r>
      <w:tr w:rsidR="00DA71A5">
        <w:trPr>
          <w:trHeight w:val="300"/>
        </w:trPr>
        <w:tc>
          <w:tcPr>
            <w:tcW w:w="1356"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2130234</w:t>
            </w:r>
          </w:p>
        </w:tc>
        <w:tc>
          <w:tcPr>
            <w:tcW w:w="2314"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林业防灾减灾</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1.00</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1.00</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r>
      <w:tr w:rsidR="00DA71A5">
        <w:trPr>
          <w:trHeight w:val="300"/>
        </w:trPr>
        <w:tc>
          <w:tcPr>
            <w:tcW w:w="1356"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2130299</w:t>
            </w:r>
          </w:p>
        </w:tc>
        <w:tc>
          <w:tcPr>
            <w:tcW w:w="2314"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其他林业支出</w:t>
            </w:r>
          </w:p>
        </w:tc>
        <w:tc>
          <w:tcPr>
            <w:tcW w:w="102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382.88</w:t>
            </w:r>
          </w:p>
        </w:tc>
        <w:tc>
          <w:tcPr>
            <w:tcW w:w="151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382.88</w:t>
            </w:r>
          </w:p>
        </w:tc>
        <w:tc>
          <w:tcPr>
            <w:tcW w:w="1328"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213"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18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77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c>
          <w:tcPr>
            <w:tcW w:w="1483"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b/>
                <w:color w:val="000000"/>
                <w:sz w:val="20"/>
                <w:szCs w:val="20"/>
              </w:rPr>
              <w:t>0.00</w:t>
            </w:r>
          </w:p>
        </w:tc>
      </w:tr>
      <w:tr w:rsidR="00DA71A5">
        <w:trPr>
          <w:trHeight w:val="300"/>
        </w:trPr>
        <w:tc>
          <w:tcPr>
            <w:tcW w:w="13196" w:type="dxa"/>
            <w:gridSpan w:val="15"/>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w:t>
            </w:r>
          </w:p>
        </w:tc>
      </w:tr>
      <w:tr w:rsidR="00DA71A5">
        <w:trPr>
          <w:trHeight w:val="300"/>
        </w:trPr>
        <w:tc>
          <w:tcPr>
            <w:tcW w:w="13196" w:type="dxa"/>
            <w:gridSpan w:val="15"/>
            <w:vAlign w:val="center"/>
          </w:tcPr>
          <w:p w:rsidR="00DA71A5" w:rsidRDefault="00DA71A5">
            <w:pPr>
              <w:widowControl/>
              <w:jc w:val="left"/>
              <w:textAlignment w:val="center"/>
              <w:rPr>
                <w:rFonts w:ascii="宋体" w:hAnsi="宋体" w:cs="宋体"/>
                <w:color w:val="000000"/>
                <w:kern w:val="0"/>
                <w:sz w:val="20"/>
                <w:szCs w:val="20"/>
              </w:rPr>
            </w:pPr>
          </w:p>
        </w:tc>
      </w:tr>
      <w:tr w:rsidR="00DA71A5">
        <w:trPr>
          <w:trHeight w:val="300"/>
        </w:trPr>
        <w:tc>
          <w:tcPr>
            <w:tcW w:w="13196" w:type="dxa"/>
            <w:gridSpan w:val="15"/>
            <w:vAlign w:val="center"/>
          </w:tcPr>
          <w:p w:rsidR="00DA71A5" w:rsidRDefault="00DA71A5">
            <w:pPr>
              <w:widowControl/>
              <w:jc w:val="left"/>
              <w:textAlignment w:val="center"/>
              <w:rPr>
                <w:rFonts w:ascii="宋体" w:hAnsi="宋体" w:cs="宋体"/>
                <w:color w:val="000000"/>
                <w:kern w:val="0"/>
                <w:sz w:val="20"/>
                <w:szCs w:val="20"/>
              </w:rPr>
            </w:pPr>
          </w:p>
        </w:tc>
      </w:tr>
    </w:tbl>
    <w:p w:rsidR="00DA71A5" w:rsidRDefault="00DA71A5">
      <w:pPr>
        <w:rPr>
          <w:rFonts w:ascii="仿宋_GB2312" w:eastAsia="仿宋_GB2312" w:hAnsi="仿宋_GB2312" w:cs="仿宋_GB2312"/>
          <w:sz w:val="32"/>
          <w:szCs w:val="32"/>
        </w:rPr>
      </w:pPr>
    </w:p>
    <w:p w:rsidR="00DA71A5" w:rsidRDefault="00DA71A5">
      <w:pPr>
        <w:rPr>
          <w:rFonts w:ascii="仿宋_GB2312" w:eastAsia="仿宋_GB2312" w:hAnsi="仿宋_GB2312" w:cs="仿宋_GB2312"/>
          <w:sz w:val="32"/>
          <w:szCs w:val="32"/>
        </w:rPr>
        <w:sectPr w:rsidR="00DA71A5">
          <w:pgSz w:w="16838" w:h="11906" w:orient="landscape"/>
          <w:pgMar w:top="1800" w:right="1440" w:bottom="1800" w:left="1440" w:header="720" w:footer="720" w:gutter="0"/>
          <w:pgNumType w:fmt="numberInDash"/>
          <w:cols w:space="720"/>
          <w:docGrid w:type="lines" w:linePitch="312"/>
        </w:sectPr>
      </w:pPr>
    </w:p>
    <w:tbl>
      <w:tblPr>
        <w:tblW w:w="0" w:type="auto"/>
        <w:tblInd w:w="15" w:type="dxa"/>
        <w:tblLayout w:type="fixed"/>
        <w:tblCellMar>
          <w:top w:w="15" w:type="dxa"/>
          <w:left w:w="15" w:type="dxa"/>
          <w:bottom w:w="15" w:type="dxa"/>
          <w:right w:w="15" w:type="dxa"/>
        </w:tblCellMar>
        <w:tblLook w:val="04A0"/>
      </w:tblPr>
      <w:tblGrid>
        <w:gridCol w:w="503"/>
        <w:gridCol w:w="401"/>
        <w:gridCol w:w="640"/>
        <w:gridCol w:w="138"/>
        <w:gridCol w:w="902"/>
        <w:gridCol w:w="2895"/>
        <w:gridCol w:w="1350"/>
        <w:gridCol w:w="880"/>
        <w:gridCol w:w="1049"/>
        <w:gridCol w:w="516"/>
        <w:gridCol w:w="527"/>
        <w:gridCol w:w="1050"/>
        <w:gridCol w:w="1553"/>
        <w:gridCol w:w="1569"/>
      </w:tblGrid>
      <w:tr w:rsidR="00DA71A5">
        <w:trPr>
          <w:trHeight w:val="375"/>
        </w:trPr>
        <w:tc>
          <w:tcPr>
            <w:tcW w:w="13973" w:type="dxa"/>
            <w:gridSpan w:val="14"/>
            <w:tcBorders>
              <w:right w:val="nil"/>
            </w:tcBorders>
            <w:vAlign w:val="center"/>
          </w:tcPr>
          <w:p w:rsidR="00DA71A5" w:rsidRDefault="00F22C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支出决算表</w:t>
            </w:r>
          </w:p>
        </w:tc>
      </w:tr>
      <w:tr w:rsidR="00DA71A5">
        <w:trPr>
          <w:trHeight w:val="300"/>
        </w:trPr>
        <w:tc>
          <w:tcPr>
            <w:tcW w:w="503" w:type="dxa"/>
            <w:vAlign w:val="center"/>
          </w:tcPr>
          <w:p w:rsidR="00DA71A5" w:rsidRDefault="00DA71A5">
            <w:pPr>
              <w:jc w:val="left"/>
              <w:rPr>
                <w:rFonts w:ascii="宋体" w:hAnsi="宋体" w:cs="宋体"/>
                <w:color w:val="000000"/>
                <w:sz w:val="18"/>
                <w:szCs w:val="18"/>
              </w:rPr>
            </w:pPr>
          </w:p>
        </w:tc>
        <w:tc>
          <w:tcPr>
            <w:tcW w:w="1041" w:type="dxa"/>
            <w:gridSpan w:val="2"/>
            <w:vAlign w:val="center"/>
          </w:tcPr>
          <w:p w:rsidR="00DA71A5" w:rsidRDefault="00DA71A5">
            <w:pPr>
              <w:jc w:val="left"/>
              <w:rPr>
                <w:rFonts w:ascii="宋体" w:hAnsi="宋体" w:cs="宋体"/>
                <w:color w:val="000000"/>
                <w:sz w:val="18"/>
                <w:szCs w:val="18"/>
              </w:rPr>
            </w:pPr>
          </w:p>
        </w:tc>
        <w:tc>
          <w:tcPr>
            <w:tcW w:w="1040" w:type="dxa"/>
            <w:gridSpan w:val="2"/>
            <w:vAlign w:val="center"/>
          </w:tcPr>
          <w:p w:rsidR="00DA71A5" w:rsidRDefault="00DA71A5">
            <w:pPr>
              <w:jc w:val="left"/>
              <w:rPr>
                <w:rFonts w:ascii="宋体" w:hAnsi="宋体" w:cs="宋体"/>
                <w:color w:val="000000"/>
                <w:sz w:val="18"/>
                <w:szCs w:val="18"/>
              </w:rPr>
            </w:pPr>
          </w:p>
        </w:tc>
        <w:tc>
          <w:tcPr>
            <w:tcW w:w="2895" w:type="dxa"/>
            <w:vAlign w:val="center"/>
          </w:tcPr>
          <w:p w:rsidR="00DA71A5" w:rsidRDefault="00DA71A5">
            <w:pPr>
              <w:jc w:val="left"/>
              <w:rPr>
                <w:rFonts w:ascii="宋体" w:hAnsi="宋体" w:cs="宋体"/>
                <w:color w:val="000000"/>
                <w:sz w:val="18"/>
                <w:szCs w:val="18"/>
              </w:rPr>
            </w:pPr>
          </w:p>
        </w:tc>
        <w:tc>
          <w:tcPr>
            <w:tcW w:w="3279" w:type="dxa"/>
            <w:gridSpan w:val="3"/>
            <w:vAlign w:val="center"/>
          </w:tcPr>
          <w:p w:rsidR="00DA71A5" w:rsidRDefault="00DA71A5">
            <w:pPr>
              <w:jc w:val="left"/>
              <w:rPr>
                <w:rFonts w:ascii="宋体" w:hAnsi="宋体" w:cs="宋体"/>
                <w:color w:val="000000"/>
                <w:sz w:val="18"/>
                <w:szCs w:val="18"/>
              </w:rPr>
            </w:pPr>
          </w:p>
        </w:tc>
        <w:tc>
          <w:tcPr>
            <w:tcW w:w="1043" w:type="dxa"/>
            <w:gridSpan w:val="2"/>
            <w:vAlign w:val="center"/>
          </w:tcPr>
          <w:p w:rsidR="00DA71A5" w:rsidRDefault="00DA71A5">
            <w:pPr>
              <w:jc w:val="left"/>
              <w:rPr>
                <w:rFonts w:ascii="宋体" w:hAnsi="宋体" w:cs="宋体"/>
                <w:color w:val="000000"/>
                <w:sz w:val="18"/>
                <w:szCs w:val="18"/>
              </w:rPr>
            </w:pPr>
          </w:p>
        </w:tc>
        <w:tc>
          <w:tcPr>
            <w:tcW w:w="1050" w:type="dxa"/>
            <w:vAlign w:val="center"/>
          </w:tcPr>
          <w:p w:rsidR="00DA71A5" w:rsidRDefault="00DA71A5">
            <w:pPr>
              <w:jc w:val="left"/>
              <w:rPr>
                <w:rFonts w:ascii="宋体" w:hAnsi="宋体" w:cs="宋体"/>
                <w:color w:val="000000"/>
                <w:sz w:val="18"/>
                <w:szCs w:val="18"/>
              </w:rPr>
            </w:pPr>
          </w:p>
        </w:tc>
        <w:tc>
          <w:tcPr>
            <w:tcW w:w="3122" w:type="dxa"/>
            <w:gridSpan w:val="2"/>
            <w:tcBorders>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03</w:t>
            </w:r>
            <w:r>
              <w:rPr>
                <w:rFonts w:ascii="宋体" w:hAnsi="宋体" w:cs="宋体" w:hint="eastAsia"/>
                <w:color w:val="000000"/>
                <w:kern w:val="0"/>
                <w:sz w:val="22"/>
              </w:rPr>
              <w:t>表</w:t>
            </w:r>
          </w:p>
        </w:tc>
      </w:tr>
      <w:tr w:rsidR="00DA71A5">
        <w:trPr>
          <w:trHeight w:val="90"/>
        </w:trPr>
        <w:tc>
          <w:tcPr>
            <w:tcW w:w="5479" w:type="dxa"/>
            <w:gridSpan w:val="6"/>
            <w:tcBorders>
              <w:bottom w:val="single" w:sz="4" w:space="0" w:color="auto"/>
            </w:tcBorders>
            <w:vAlign w:val="center"/>
          </w:tcPr>
          <w:p w:rsidR="00DA71A5" w:rsidRDefault="00F22CB1">
            <w:pPr>
              <w:jc w:val="left"/>
              <w:rPr>
                <w:rFonts w:ascii="宋体" w:hAnsi="宋体" w:cs="Arial"/>
                <w:color w:val="000000"/>
                <w:sz w:val="20"/>
                <w:szCs w:val="20"/>
              </w:rPr>
            </w:pPr>
            <w:r>
              <w:rPr>
                <w:rFonts w:ascii="宋体" w:hAnsi="宋体" w:cs="宋体" w:hint="eastAsia"/>
                <w:color w:val="000000"/>
                <w:kern w:val="0"/>
                <w:sz w:val="22"/>
              </w:rPr>
              <w:t>部门：</w:t>
            </w:r>
            <w:r>
              <w:rPr>
                <w:rFonts w:cs="Arial" w:hint="eastAsia"/>
                <w:color w:val="000000"/>
                <w:sz w:val="20"/>
                <w:szCs w:val="20"/>
              </w:rPr>
              <w:t>国有延津林场</w:t>
            </w:r>
          </w:p>
        </w:tc>
        <w:tc>
          <w:tcPr>
            <w:tcW w:w="3279" w:type="dxa"/>
            <w:gridSpan w:val="3"/>
            <w:tcBorders>
              <w:bottom w:val="single" w:sz="4" w:space="0" w:color="auto"/>
            </w:tcBorders>
            <w:vAlign w:val="center"/>
          </w:tcPr>
          <w:p w:rsidR="00DA71A5" w:rsidRDefault="00DA71A5">
            <w:pPr>
              <w:jc w:val="center"/>
              <w:rPr>
                <w:rFonts w:ascii="宋体" w:hAnsi="宋体" w:cs="宋体"/>
                <w:color w:val="000000"/>
                <w:sz w:val="22"/>
              </w:rPr>
            </w:pPr>
          </w:p>
        </w:tc>
        <w:tc>
          <w:tcPr>
            <w:tcW w:w="1043" w:type="dxa"/>
            <w:gridSpan w:val="2"/>
            <w:tcBorders>
              <w:bottom w:val="single" w:sz="4" w:space="0" w:color="auto"/>
            </w:tcBorders>
            <w:vAlign w:val="center"/>
          </w:tcPr>
          <w:p w:rsidR="00DA71A5" w:rsidRDefault="00DA71A5">
            <w:pPr>
              <w:jc w:val="left"/>
              <w:rPr>
                <w:rFonts w:ascii="宋体" w:hAnsi="宋体" w:cs="宋体"/>
                <w:color w:val="000000"/>
                <w:sz w:val="18"/>
                <w:szCs w:val="18"/>
              </w:rPr>
            </w:pPr>
          </w:p>
        </w:tc>
        <w:tc>
          <w:tcPr>
            <w:tcW w:w="1050"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3122" w:type="dxa"/>
            <w:gridSpan w:val="2"/>
            <w:tcBorders>
              <w:bottom w:val="single" w:sz="4" w:space="0" w:color="auto"/>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A71A5">
        <w:trPr>
          <w:trHeight w:val="300"/>
        </w:trPr>
        <w:tc>
          <w:tcPr>
            <w:tcW w:w="5479" w:type="dxa"/>
            <w:gridSpan w:val="6"/>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577"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DA71A5">
        <w:trPr>
          <w:trHeight w:val="312"/>
        </w:trPr>
        <w:tc>
          <w:tcPr>
            <w:tcW w:w="904" w:type="dxa"/>
            <w:gridSpan w:val="2"/>
            <w:vMerge w:val="restart"/>
            <w:tcBorders>
              <w:left w:val="single" w:sz="4" w:space="0" w:color="000000"/>
              <w:bottom w:val="single" w:sz="4" w:space="0" w:color="000000"/>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4575" w:type="dxa"/>
            <w:gridSpan w:val="4"/>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50"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577" w:type="dxa"/>
            <w:gridSpan w:val="2"/>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12"/>
        </w:trPr>
        <w:tc>
          <w:tcPr>
            <w:tcW w:w="904" w:type="dxa"/>
            <w:gridSpan w:val="2"/>
            <w:vMerge/>
            <w:tcBorders>
              <w:left w:val="single" w:sz="4" w:space="0" w:color="000000"/>
              <w:bottom w:val="single" w:sz="4" w:space="0" w:color="000000"/>
              <w:right w:val="single" w:sz="4" w:space="0" w:color="auto"/>
            </w:tcBorders>
            <w:vAlign w:val="center"/>
          </w:tcPr>
          <w:p w:rsidR="00DA71A5" w:rsidRDefault="00DA71A5">
            <w:pPr>
              <w:jc w:val="center"/>
              <w:rPr>
                <w:rFonts w:ascii="宋体" w:hAnsi="宋体" w:cs="宋体"/>
                <w:color w:val="000000"/>
                <w:sz w:val="20"/>
                <w:szCs w:val="20"/>
              </w:rPr>
            </w:pPr>
          </w:p>
        </w:tc>
        <w:tc>
          <w:tcPr>
            <w:tcW w:w="4575" w:type="dxa"/>
            <w:gridSpan w:val="4"/>
            <w:vMerge/>
            <w:tcBorders>
              <w:top w:val="single" w:sz="4" w:space="0" w:color="auto"/>
              <w:left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35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88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77"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53"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12"/>
        </w:trPr>
        <w:tc>
          <w:tcPr>
            <w:tcW w:w="904" w:type="dxa"/>
            <w:gridSpan w:val="2"/>
            <w:vMerge/>
            <w:tcBorders>
              <w:left w:val="single" w:sz="4" w:space="0" w:color="000000"/>
              <w:bottom w:val="single" w:sz="4" w:space="0" w:color="000000"/>
              <w:right w:val="single" w:sz="4" w:space="0" w:color="auto"/>
            </w:tcBorders>
            <w:vAlign w:val="center"/>
          </w:tcPr>
          <w:p w:rsidR="00DA71A5" w:rsidRDefault="00DA71A5">
            <w:pPr>
              <w:jc w:val="center"/>
              <w:rPr>
                <w:rFonts w:ascii="宋体" w:hAnsi="宋体" w:cs="宋体"/>
                <w:color w:val="000000"/>
                <w:sz w:val="20"/>
                <w:szCs w:val="20"/>
              </w:rPr>
            </w:pPr>
          </w:p>
        </w:tc>
        <w:tc>
          <w:tcPr>
            <w:tcW w:w="4575" w:type="dxa"/>
            <w:gridSpan w:val="4"/>
            <w:vMerge/>
            <w:tcBorders>
              <w:top w:val="single" w:sz="4" w:space="0" w:color="auto"/>
              <w:left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35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88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77"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53"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00"/>
        </w:trPr>
        <w:tc>
          <w:tcPr>
            <w:tcW w:w="5479" w:type="dxa"/>
            <w:gridSpan w:val="6"/>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35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8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65"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77"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53"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9"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DA71A5">
        <w:trPr>
          <w:trHeight w:val="300"/>
        </w:trPr>
        <w:tc>
          <w:tcPr>
            <w:tcW w:w="5479" w:type="dxa"/>
            <w:gridSpan w:val="6"/>
            <w:tcBorders>
              <w:left w:val="single" w:sz="4" w:space="0" w:color="000000"/>
              <w:bottom w:val="single" w:sz="4" w:space="0" w:color="000000"/>
              <w:right w:val="single" w:sz="4" w:space="0" w:color="000000"/>
            </w:tcBorders>
            <w:vAlign w:val="center"/>
          </w:tcPr>
          <w:p w:rsidR="00DA71A5" w:rsidRDefault="00F22CB1">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561.37</w:t>
            </w:r>
          </w:p>
        </w:tc>
        <w:tc>
          <w:tcPr>
            <w:tcW w:w="88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486.49</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74.88</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w:t>
            </w:r>
          </w:p>
        </w:tc>
        <w:tc>
          <w:tcPr>
            <w:tcW w:w="3797"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农林水支出</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561.37</w:t>
            </w:r>
          </w:p>
        </w:tc>
        <w:tc>
          <w:tcPr>
            <w:tcW w:w="88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486.49</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74.88</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w:t>
            </w:r>
          </w:p>
        </w:tc>
        <w:tc>
          <w:tcPr>
            <w:tcW w:w="3797"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561.37</w:t>
            </w:r>
          </w:p>
        </w:tc>
        <w:tc>
          <w:tcPr>
            <w:tcW w:w="88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486.49</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74.88</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2130204</w:t>
            </w:r>
          </w:p>
        </w:tc>
        <w:tc>
          <w:tcPr>
            <w:tcW w:w="3797"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林业事业机构</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14.46</w:t>
            </w:r>
          </w:p>
        </w:tc>
        <w:tc>
          <w:tcPr>
            <w:tcW w:w="88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14.46</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2130209</w:t>
            </w:r>
          </w:p>
        </w:tc>
        <w:tc>
          <w:tcPr>
            <w:tcW w:w="3797"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森林生态效益补偿</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4.90</w:t>
            </w:r>
          </w:p>
        </w:tc>
        <w:tc>
          <w:tcPr>
            <w:tcW w:w="880" w:type="dxa"/>
            <w:tcBorders>
              <w:bottom w:val="single" w:sz="4" w:space="0" w:color="000000"/>
              <w:right w:val="single" w:sz="4" w:space="0" w:color="000000"/>
            </w:tcBorders>
            <w:vAlign w:val="center"/>
          </w:tcPr>
          <w:p w:rsidR="00DA71A5" w:rsidRDefault="00F22CB1">
            <w:pPr>
              <w:ind w:right="100"/>
              <w:jc w:val="right"/>
              <w:rPr>
                <w:rFonts w:ascii="宋体" w:hAnsi="宋体" w:cs="宋体"/>
                <w:b/>
                <w:color w:val="000000"/>
                <w:sz w:val="20"/>
                <w:szCs w:val="20"/>
              </w:rPr>
            </w:pPr>
            <w:r>
              <w:rPr>
                <w:rFonts w:ascii="宋体" w:hAnsi="宋体" w:cs="宋体" w:hint="eastAsia"/>
                <w:b/>
                <w:color w:val="000000"/>
                <w:sz w:val="20"/>
                <w:szCs w:val="20"/>
              </w:rPr>
              <w:t>0.00</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4.90</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2130234</w:t>
            </w:r>
          </w:p>
        </w:tc>
        <w:tc>
          <w:tcPr>
            <w:tcW w:w="3797"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林业防灾减灾</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69.98</w:t>
            </w:r>
          </w:p>
        </w:tc>
        <w:tc>
          <w:tcPr>
            <w:tcW w:w="88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69.98</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2130299</w:t>
            </w:r>
          </w:p>
        </w:tc>
        <w:tc>
          <w:tcPr>
            <w:tcW w:w="3797" w:type="dxa"/>
            <w:gridSpan w:val="2"/>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其他林业支出</w:t>
            </w:r>
          </w:p>
        </w:tc>
        <w:tc>
          <w:tcPr>
            <w:tcW w:w="13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472.03</w:t>
            </w:r>
          </w:p>
        </w:tc>
        <w:tc>
          <w:tcPr>
            <w:tcW w:w="88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472.03</w:t>
            </w:r>
          </w:p>
        </w:tc>
        <w:tc>
          <w:tcPr>
            <w:tcW w:w="1565"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77"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53"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569"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682" w:type="dxa"/>
            <w:gridSpan w:val="4"/>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b/>
                <w:color w:val="000000"/>
                <w:sz w:val="20"/>
                <w:szCs w:val="20"/>
              </w:rPr>
            </w:pPr>
          </w:p>
        </w:tc>
        <w:tc>
          <w:tcPr>
            <w:tcW w:w="3797" w:type="dxa"/>
            <w:gridSpan w:val="2"/>
            <w:tcBorders>
              <w:bottom w:val="single" w:sz="4" w:space="0" w:color="000000"/>
              <w:right w:val="single" w:sz="4" w:space="0" w:color="000000"/>
            </w:tcBorders>
            <w:vAlign w:val="center"/>
          </w:tcPr>
          <w:p w:rsidR="00DA71A5" w:rsidRDefault="00DA71A5">
            <w:pPr>
              <w:rPr>
                <w:rFonts w:ascii="宋体" w:hAnsi="宋体" w:cs="宋体"/>
                <w:b/>
                <w:color w:val="000000"/>
                <w:sz w:val="20"/>
                <w:szCs w:val="20"/>
              </w:rPr>
            </w:pPr>
          </w:p>
        </w:tc>
        <w:tc>
          <w:tcPr>
            <w:tcW w:w="1350"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880"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DA71A5" w:rsidRDefault="00DA71A5">
            <w:pPr>
              <w:jc w:val="right"/>
              <w:rPr>
                <w:rFonts w:ascii="宋体" w:hAnsi="宋体" w:cs="宋体"/>
                <w:b/>
                <w:color w:val="000000"/>
                <w:sz w:val="20"/>
                <w:szCs w:val="20"/>
              </w:rPr>
            </w:pPr>
          </w:p>
        </w:tc>
        <w:tc>
          <w:tcPr>
            <w:tcW w:w="1577" w:type="dxa"/>
            <w:gridSpan w:val="2"/>
            <w:tcBorders>
              <w:bottom w:val="single" w:sz="4" w:space="0" w:color="000000"/>
              <w:right w:val="single" w:sz="4" w:space="0" w:color="000000"/>
            </w:tcBorders>
            <w:vAlign w:val="center"/>
          </w:tcPr>
          <w:p w:rsidR="00DA71A5" w:rsidRDefault="00DA71A5">
            <w:pPr>
              <w:jc w:val="right"/>
              <w:rPr>
                <w:rFonts w:ascii="宋体" w:hAnsi="宋体" w:cs="宋体"/>
                <w:b/>
                <w:color w:val="000000"/>
                <w:sz w:val="20"/>
                <w:szCs w:val="20"/>
              </w:rPr>
            </w:pPr>
          </w:p>
        </w:tc>
        <w:tc>
          <w:tcPr>
            <w:tcW w:w="1553" w:type="dxa"/>
            <w:tcBorders>
              <w:bottom w:val="single" w:sz="4" w:space="0" w:color="000000"/>
              <w:right w:val="single" w:sz="4" w:space="0" w:color="000000"/>
            </w:tcBorders>
            <w:vAlign w:val="center"/>
          </w:tcPr>
          <w:p w:rsidR="00DA71A5" w:rsidRDefault="00DA71A5">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DA71A5" w:rsidRDefault="00DA71A5">
            <w:pPr>
              <w:jc w:val="right"/>
              <w:rPr>
                <w:rFonts w:ascii="宋体" w:hAnsi="宋体" w:cs="宋体"/>
                <w:b/>
                <w:color w:val="000000"/>
                <w:sz w:val="20"/>
                <w:szCs w:val="20"/>
              </w:rPr>
            </w:pPr>
          </w:p>
        </w:tc>
      </w:tr>
      <w:tr w:rsidR="00DA71A5">
        <w:trPr>
          <w:trHeight w:val="300"/>
        </w:trPr>
        <w:tc>
          <w:tcPr>
            <w:tcW w:w="13973" w:type="dxa"/>
            <w:gridSpan w:val="14"/>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w:t>
            </w:r>
          </w:p>
        </w:tc>
      </w:tr>
    </w:tbl>
    <w:p w:rsidR="00DA71A5" w:rsidRDefault="00DA71A5">
      <w:pPr>
        <w:rPr>
          <w:rFonts w:ascii="仿宋_GB2312" w:eastAsia="仿宋_GB2312" w:hAnsi="仿宋_GB2312" w:cs="仿宋_GB2312"/>
          <w:sz w:val="32"/>
          <w:szCs w:val="32"/>
        </w:rPr>
        <w:sectPr w:rsidR="00DA71A5">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2726"/>
        <w:gridCol w:w="495"/>
        <w:gridCol w:w="2655"/>
        <w:gridCol w:w="2726"/>
        <w:gridCol w:w="496"/>
        <w:gridCol w:w="1350"/>
        <w:gridCol w:w="277"/>
        <w:gridCol w:w="530"/>
        <w:gridCol w:w="1097"/>
        <w:gridCol w:w="1629"/>
      </w:tblGrid>
      <w:tr w:rsidR="00DA71A5">
        <w:trPr>
          <w:trHeight w:val="375"/>
        </w:trPr>
        <w:tc>
          <w:tcPr>
            <w:tcW w:w="13981" w:type="dxa"/>
            <w:gridSpan w:val="10"/>
            <w:tcBorders>
              <w:right w:val="nil"/>
            </w:tcBorders>
            <w:vAlign w:val="center"/>
          </w:tcPr>
          <w:p w:rsidR="00DA71A5" w:rsidRDefault="00F22CB1">
            <w:pPr>
              <w:widowControl/>
              <w:jc w:val="center"/>
              <w:textAlignment w:val="center"/>
              <w:rPr>
                <w:rFonts w:ascii="黑体" w:eastAsia="黑体" w:hAnsi="宋体" w:cs="黑体"/>
                <w:color w:val="000000" w:themeColor="text1"/>
                <w:sz w:val="30"/>
                <w:szCs w:val="30"/>
              </w:rPr>
            </w:pPr>
            <w:r>
              <w:rPr>
                <w:rFonts w:ascii="黑体" w:eastAsia="黑体" w:hAnsi="宋体" w:cs="黑体" w:hint="eastAsia"/>
                <w:color w:val="000000" w:themeColor="text1"/>
                <w:kern w:val="0"/>
                <w:sz w:val="30"/>
                <w:szCs w:val="30"/>
              </w:rPr>
              <w:lastRenderedPageBreak/>
              <w:t>财政拨款收入支出决算总表</w:t>
            </w:r>
          </w:p>
        </w:tc>
      </w:tr>
      <w:tr w:rsidR="00DA71A5">
        <w:trPr>
          <w:trHeight w:val="300"/>
        </w:trPr>
        <w:tc>
          <w:tcPr>
            <w:tcW w:w="2726" w:type="dxa"/>
            <w:vAlign w:val="center"/>
          </w:tcPr>
          <w:p w:rsidR="00DA71A5" w:rsidRDefault="00DA71A5">
            <w:pPr>
              <w:jc w:val="left"/>
              <w:rPr>
                <w:rFonts w:ascii="宋体" w:hAnsi="宋体" w:cs="宋体"/>
                <w:color w:val="000000" w:themeColor="text1"/>
                <w:sz w:val="18"/>
                <w:szCs w:val="18"/>
              </w:rPr>
            </w:pPr>
          </w:p>
        </w:tc>
        <w:tc>
          <w:tcPr>
            <w:tcW w:w="495" w:type="dxa"/>
            <w:vAlign w:val="center"/>
          </w:tcPr>
          <w:p w:rsidR="00DA71A5" w:rsidRDefault="00DA71A5">
            <w:pPr>
              <w:jc w:val="left"/>
              <w:rPr>
                <w:rFonts w:ascii="宋体" w:hAnsi="宋体" w:cs="宋体"/>
                <w:color w:val="000000" w:themeColor="text1"/>
                <w:sz w:val="18"/>
                <w:szCs w:val="18"/>
              </w:rPr>
            </w:pPr>
          </w:p>
        </w:tc>
        <w:tc>
          <w:tcPr>
            <w:tcW w:w="2655" w:type="dxa"/>
            <w:vAlign w:val="center"/>
          </w:tcPr>
          <w:p w:rsidR="00DA71A5" w:rsidRDefault="00DA71A5">
            <w:pPr>
              <w:jc w:val="left"/>
              <w:rPr>
                <w:rFonts w:ascii="宋体" w:hAnsi="宋体" w:cs="宋体"/>
                <w:color w:val="000000" w:themeColor="text1"/>
                <w:sz w:val="18"/>
                <w:szCs w:val="18"/>
              </w:rPr>
            </w:pPr>
          </w:p>
        </w:tc>
        <w:tc>
          <w:tcPr>
            <w:tcW w:w="2726" w:type="dxa"/>
            <w:vAlign w:val="center"/>
          </w:tcPr>
          <w:p w:rsidR="00DA71A5" w:rsidRDefault="00DA71A5">
            <w:pPr>
              <w:jc w:val="left"/>
              <w:rPr>
                <w:rFonts w:ascii="宋体" w:hAnsi="宋体" w:cs="宋体"/>
                <w:color w:val="000000" w:themeColor="text1"/>
                <w:sz w:val="18"/>
                <w:szCs w:val="18"/>
              </w:rPr>
            </w:pPr>
          </w:p>
        </w:tc>
        <w:tc>
          <w:tcPr>
            <w:tcW w:w="496" w:type="dxa"/>
            <w:vAlign w:val="center"/>
          </w:tcPr>
          <w:p w:rsidR="00DA71A5" w:rsidRDefault="00DA71A5">
            <w:pPr>
              <w:jc w:val="left"/>
              <w:rPr>
                <w:rFonts w:ascii="宋体" w:hAnsi="宋体" w:cs="宋体"/>
                <w:color w:val="000000" w:themeColor="text1"/>
                <w:sz w:val="18"/>
                <w:szCs w:val="18"/>
              </w:rPr>
            </w:pPr>
          </w:p>
        </w:tc>
        <w:tc>
          <w:tcPr>
            <w:tcW w:w="1350" w:type="dxa"/>
            <w:vAlign w:val="center"/>
          </w:tcPr>
          <w:p w:rsidR="00DA71A5" w:rsidRDefault="00DA71A5">
            <w:pPr>
              <w:jc w:val="left"/>
              <w:rPr>
                <w:rFonts w:ascii="宋体" w:hAnsi="宋体" w:cs="宋体"/>
                <w:color w:val="000000" w:themeColor="text1"/>
                <w:sz w:val="18"/>
                <w:szCs w:val="18"/>
              </w:rPr>
            </w:pPr>
          </w:p>
        </w:tc>
        <w:tc>
          <w:tcPr>
            <w:tcW w:w="807" w:type="dxa"/>
            <w:gridSpan w:val="2"/>
            <w:vAlign w:val="center"/>
          </w:tcPr>
          <w:p w:rsidR="00DA71A5" w:rsidRDefault="00DA71A5">
            <w:pPr>
              <w:jc w:val="left"/>
              <w:rPr>
                <w:rFonts w:ascii="宋体" w:hAnsi="宋体" w:cs="宋体"/>
                <w:color w:val="000000" w:themeColor="text1"/>
                <w:sz w:val="18"/>
                <w:szCs w:val="18"/>
              </w:rPr>
            </w:pPr>
          </w:p>
        </w:tc>
        <w:tc>
          <w:tcPr>
            <w:tcW w:w="2726" w:type="dxa"/>
            <w:gridSpan w:val="2"/>
            <w:tcBorders>
              <w:right w:val="nil"/>
            </w:tcBorders>
            <w:vAlign w:val="center"/>
          </w:tcPr>
          <w:p w:rsidR="00DA71A5" w:rsidRDefault="00F22CB1">
            <w:pPr>
              <w:widowControl/>
              <w:jc w:val="right"/>
              <w:textAlignment w:val="center"/>
              <w:rPr>
                <w:rFonts w:ascii="宋体" w:hAnsi="宋体" w:cs="宋体"/>
                <w:color w:val="000000" w:themeColor="text1"/>
                <w:sz w:val="22"/>
              </w:rPr>
            </w:pPr>
            <w:r>
              <w:rPr>
                <w:rFonts w:ascii="宋体" w:hAnsi="宋体" w:cs="宋体" w:hint="eastAsia"/>
                <w:color w:val="000000" w:themeColor="text1"/>
                <w:kern w:val="0"/>
                <w:sz w:val="22"/>
              </w:rPr>
              <w:t>公开</w:t>
            </w:r>
            <w:r>
              <w:rPr>
                <w:rFonts w:ascii="宋体" w:hAnsi="宋体" w:cs="宋体" w:hint="eastAsia"/>
                <w:color w:val="000000" w:themeColor="text1"/>
                <w:kern w:val="0"/>
                <w:sz w:val="22"/>
              </w:rPr>
              <w:t>04</w:t>
            </w:r>
            <w:r>
              <w:rPr>
                <w:rFonts w:ascii="宋体" w:hAnsi="宋体" w:cs="宋体" w:hint="eastAsia"/>
                <w:color w:val="000000" w:themeColor="text1"/>
                <w:kern w:val="0"/>
                <w:sz w:val="22"/>
              </w:rPr>
              <w:t>表</w:t>
            </w:r>
          </w:p>
        </w:tc>
      </w:tr>
      <w:tr w:rsidR="00DA71A5">
        <w:trPr>
          <w:trHeight w:val="300"/>
        </w:trPr>
        <w:tc>
          <w:tcPr>
            <w:tcW w:w="5876" w:type="dxa"/>
            <w:gridSpan w:val="3"/>
            <w:tcBorders>
              <w:bottom w:val="single" w:sz="4" w:space="0" w:color="auto"/>
            </w:tcBorders>
            <w:vAlign w:val="center"/>
          </w:tcPr>
          <w:p w:rsidR="00DA71A5" w:rsidRDefault="00F22CB1">
            <w:pPr>
              <w:jc w:val="left"/>
              <w:rPr>
                <w:rFonts w:ascii="宋体" w:hAnsi="宋体" w:cs="Arial"/>
                <w:color w:val="000000"/>
                <w:sz w:val="20"/>
                <w:szCs w:val="20"/>
              </w:rPr>
            </w:pPr>
            <w:r>
              <w:rPr>
                <w:rFonts w:ascii="宋体" w:hAnsi="宋体" w:cs="宋体" w:hint="eastAsia"/>
                <w:color w:val="000000" w:themeColor="text1"/>
                <w:kern w:val="0"/>
                <w:sz w:val="22"/>
              </w:rPr>
              <w:t>部门：</w:t>
            </w:r>
            <w:r>
              <w:rPr>
                <w:rFonts w:cs="Arial" w:hint="eastAsia"/>
                <w:color w:val="000000"/>
                <w:sz w:val="20"/>
                <w:szCs w:val="20"/>
              </w:rPr>
              <w:t>国有延津林场</w:t>
            </w:r>
          </w:p>
        </w:tc>
        <w:tc>
          <w:tcPr>
            <w:tcW w:w="2726" w:type="dxa"/>
            <w:tcBorders>
              <w:bottom w:val="single" w:sz="4" w:space="0" w:color="auto"/>
            </w:tcBorders>
            <w:vAlign w:val="center"/>
          </w:tcPr>
          <w:p w:rsidR="00DA71A5" w:rsidRDefault="00DA71A5">
            <w:pPr>
              <w:widowControl/>
              <w:jc w:val="center"/>
              <w:textAlignment w:val="center"/>
              <w:rPr>
                <w:rFonts w:ascii="宋体" w:hAnsi="宋体" w:cs="宋体"/>
                <w:color w:val="000000" w:themeColor="text1"/>
                <w:sz w:val="22"/>
              </w:rPr>
            </w:pPr>
          </w:p>
        </w:tc>
        <w:tc>
          <w:tcPr>
            <w:tcW w:w="496" w:type="dxa"/>
            <w:tcBorders>
              <w:bottom w:val="single" w:sz="4" w:space="0" w:color="auto"/>
            </w:tcBorders>
            <w:vAlign w:val="center"/>
          </w:tcPr>
          <w:p w:rsidR="00DA71A5" w:rsidRDefault="00DA71A5">
            <w:pPr>
              <w:jc w:val="left"/>
              <w:rPr>
                <w:rFonts w:ascii="宋体" w:hAnsi="宋体" w:cs="宋体"/>
                <w:color w:val="000000" w:themeColor="text1"/>
                <w:sz w:val="18"/>
                <w:szCs w:val="18"/>
              </w:rPr>
            </w:pPr>
          </w:p>
        </w:tc>
        <w:tc>
          <w:tcPr>
            <w:tcW w:w="1350" w:type="dxa"/>
            <w:tcBorders>
              <w:bottom w:val="single" w:sz="4" w:space="0" w:color="auto"/>
            </w:tcBorders>
            <w:vAlign w:val="center"/>
          </w:tcPr>
          <w:p w:rsidR="00DA71A5" w:rsidRDefault="00DA71A5">
            <w:pPr>
              <w:jc w:val="left"/>
              <w:rPr>
                <w:rFonts w:ascii="宋体" w:hAnsi="宋体" w:cs="宋体"/>
                <w:color w:val="000000" w:themeColor="text1"/>
                <w:sz w:val="18"/>
                <w:szCs w:val="18"/>
              </w:rPr>
            </w:pPr>
          </w:p>
        </w:tc>
        <w:tc>
          <w:tcPr>
            <w:tcW w:w="807" w:type="dxa"/>
            <w:gridSpan w:val="2"/>
            <w:tcBorders>
              <w:bottom w:val="single" w:sz="4" w:space="0" w:color="auto"/>
            </w:tcBorders>
            <w:vAlign w:val="center"/>
          </w:tcPr>
          <w:p w:rsidR="00DA71A5" w:rsidRDefault="00DA71A5">
            <w:pPr>
              <w:jc w:val="left"/>
              <w:rPr>
                <w:rFonts w:ascii="宋体" w:hAnsi="宋体" w:cs="宋体"/>
                <w:color w:val="000000" w:themeColor="text1"/>
                <w:sz w:val="18"/>
                <w:szCs w:val="18"/>
              </w:rPr>
            </w:pPr>
          </w:p>
        </w:tc>
        <w:tc>
          <w:tcPr>
            <w:tcW w:w="2726" w:type="dxa"/>
            <w:gridSpan w:val="2"/>
            <w:tcBorders>
              <w:bottom w:val="single" w:sz="4" w:space="0" w:color="auto"/>
              <w:right w:val="nil"/>
            </w:tcBorders>
            <w:vAlign w:val="center"/>
          </w:tcPr>
          <w:p w:rsidR="00DA71A5" w:rsidRDefault="00F22CB1">
            <w:pPr>
              <w:widowControl/>
              <w:jc w:val="right"/>
              <w:textAlignment w:val="center"/>
              <w:rPr>
                <w:rFonts w:ascii="宋体" w:hAnsi="宋体" w:cs="宋体"/>
                <w:color w:val="000000" w:themeColor="text1"/>
                <w:sz w:val="22"/>
              </w:rPr>
            </w:pPr>
            <w:r>
              <w:rPr>
                <w:rFonts w:ascii="宋体" w:hAnsi="宋体" w:cs="宋体" w:hint="eastAsia"/>
                <w:color w:val="000000" w:themeColor="text1"/>
                <w:kern w:val="0"/>
                <w:sz w:val="22"/>
              </w:rPr>
              <w:t>金额单位：万元</w:t>
            </w:r>
          </w:p>
        </w:tc>
      </w:tr>
      <w:tr w:rsidR="00DA71A5">
        <w:trPr>
          <w:trHeight w:val="300"/>
        </w:trPr>
        <w:tc>
          <w:tcPr>
            <w:tcW w:w="5876" w:type="dxa"/>
            <w:gridSpan w:val="3"/>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收</w:t>
            </w:r>
            <w:r>
              <w:rPr>
                <w:rFonts w:ascii="宋体" w:hAnsi="宋体" w:cs="宋体" w:hint="eastAsia"/>
                <w:color w:val="000000" w:themeColor="text1"/>
                <w:kern w:val="0"/>
                <w:sz w:val="20"/>
                <w:szCs w:val="20"/>
              </w:rPr>
              <w:t xml:space="preserve">     </w:t>
            </w:r>
            <w:r>
              <w:rPr>
                <w:rFonts w:ascii="宋体" w:hAnsi="宋体" w:cs="宋体" w:hint="eastAsia"/>
                <w:color w:val="000000" w:themeColor="text1"/>
                <w:kern w:val="0"/>
                <w:sz w:val="20"/>
                <w:szCs w:val="20"/>
              </w:rPr>
              <w:t>入</w:t>
            </w:r>
          </w:p>
        </w:tc>
        <w:tc>
          <w:tcPr>
            <w:tcW w:w="8105" w:type="dxa"/>
            <w:gridSpan w:val="7"/>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支</w:t>
            </w:r>
            <w:r>
              <w:rPr>
                <w:rFonts w:ascii="宋体" w:hAnsi="宋体" w:cs="宋体" w:hint="eastAsia"/>
                <w:color w:val="000000" w:themeColor="text1"/>
                <w:kern w:val="0"/>
                <w:sz w:val="20"/>
                <w:szCs w:val="20"/>
              </w:rPr>
              <w:t xml:space="preserve">     </w:t>
            </w:r>
            <w:r>
              <w:rPr>
                <w:rFonts w:ascii="宋体" w:hAnsi="宋体" w:cs="宋体" w:hint="eastAsia"/>
                <w:color w:val="000000" w:themeColor="text1"/>
                <w:kern w:val="0"/>
                <w:sz w:val="20"/>
                <w:szCs w:val="20"/>
              </w:rPr>
              <w:t>出</w:t>
            </w:r>
          </w:p>
        </w:tc>
      </w:tr>
      <w:tr w:rsidR="00DA71A5">
        <w:trPr>
          <w:trHeight w:val="312"/>
        </w:trPr>
        <w:tc>
          <w:tcPr>
            <w:tcW w:w="2726" w:type="dxa"/>
            <w:vMerge w:val="restart"/>
            <w:tcBorders>
              <w:top w:val="single" w:sz="4" w:space="0" w:color="auto"/>
              <w:left w:val="single" w:sz="4" w:space="0" w:color="000000"/>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项目</w:t>
            </w:r>
          </w:p>
        </w:tc>
        <w:tc>
          <w:tcPr>
            <w:tcW w:w="495"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行次</w:t>
            </w:r>
          </w:p>
        </w:tc>
        <w:tc>
          <w:tcPr>
            <w:tcW w:w="2655"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金额</w:t>
            </w:r>
          </w:p>
        </w:tc>
        <w:tc>
          <w:tcPr>
            <w:tcW w:w="2726"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rPr>
              <w:t>项目</w:t>
            </w:r>
          </w:p>
        </w:tc>
        <w:tc>
          <w:tcPr>
            <w:tcW w:w="496"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行次</w:t>
            </w:r>
          </w:p>
        </w:tc>
        <w:tc>
          <w:tcPr>
            <w:tcW w:w="1627" w:type="dxa"/>
            <w:gridSpan w:val="2"/>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合计</w:t>
            </w:r>
          </w:p>
        </w:tc>
        <w:tc>
          <w:tcPr>
            <w:tcW w:w="1627" w:type="dxa"/>
            <w:gridSpan w:val="2"/>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一般公共预算财政拨款</w:t>
            </w:r>
          </w:p>
        </w:tc>
        <w:tc>
          <w:tcPr>
            <w:tcW w:w="1629"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政府性基金预算财政拨款</w:t>
            </w:r>
          </w:p>
        </w:tc>
      </w:tr>
      <w:tr w:rsidR="00DA71A5">
        <w:trPr>
          <w:trHeight w:val="600"/>
        </w:trPr>
        <w:tc>
          <w:tcPr>
            <w:tcW w:w="2726" w:type="dxa"/>
            <w:vMerge/>
            <w:tcBorders>
              <w:top w:val="single" w:sz="4" w:space="0" w:color="auto"/>
              <w:left w:val="single" w:sz="4" w:space="0" w:color="000000"/>
              <w:bottom w:val="single" w:sz="4" w:space="0" w:color="auto"/>
              <w:right w:val="single" w:sz="4" w:space="0" w:color="000000"/>
            </w:tcBorders>
            <w:vAlign w:val="center"/>
          </w:tcPr>
          <w:p w:rsidR="00DA71A5" w:rsidRDefault="00DA71A5">
            <w:pPr>
              <w:rPr>
                <w:rFonts w:ascii="宋体" w:hAnsi="宋体" w:cs="宋体"/>
                <w:color w:val="000000" w:themeColor="text1"/>
                <w:sz w:val="20"/>
                <w:szCs w:val="20"/>
              </w:rPr>
            </w:pPr>
          </w:p>
        </w:tc>
        <w:tc>
          <w:tcPr>
            <w:tcW w:w="495"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2655"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2726" w:type="dxa"/>
            <w:vMerge/>
            <w:tcBorders>
              <w:top w:val="single" w:sz="4" w:space="0" w:color="auto"/>
              <w:bottom w:val="single" w:sz="4" w:space="0" w:color="auto"/>
              <w:right w:val="single" w:sz="4" w:space="0" w:color="000000"/>
            </w:tcBorders>
            <w:vAlign w:val="bottom"/>
          </w:tcPr>
          <w:p w:rsidR="00DA71A5" w:rsidRDefault="00DA71A5">
            <w:pPr>
              <w:rPr>
                <w:rFonts w:ascii="宋体" w:hAnsi="宋体" w:cs="宋体"/>
                <w:color w:val="000000" w:themeColor="text1"/>
                <w:sz w:val="20"/>
                <w:szCs w:val="20"/>
              </w:rPr>
            </w:pPr>
          </w:p>
        </w:tc>
        <w:tc>
          <w:tcPr>
            <w:tcW w:w="496"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1629"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r>
      <w:tr w:rsidR="00DA71A5">
        <w:trPr>
          <w:trHeight w:val="300"/>
        </w:trPr>
        <w:tc>
          <w:tcPr>
            <w:tcW w:w="2726" w:type="dxa"/>
            <w:tcBorders>
              <w:top w:val="single" w:sz="4" w:space="0" w:color="auto"/>
              <w:left w:val="single" w:sz="4" w:space="0" w:color="000000"/>
              <w:bottom w:val="single" w:sz="4" w:space="0" w:color="000000"/>
              <w:right w:val="single" w:sz="4" w:space="0" w:color="000000"/>
            </w:tcBorders>
            <w:vAlign w:val="center"/>
          </w:tcPr>
          <w:p w:rsidR="00DA71A5" w:rsidRDefault="00F22CB1">
            <w:pPr>
              <w:widowControl/>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栏次</w:t>
            </w:r>
          </w:p>
        </w:tc>
        <w:tc>
          <w:tcPr>
            <w:tcW w:w="495" w:type="dxa"/>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265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w:t>
            </w:r>
          </w:p>
        </w:tc>
        <w:tc>
          <w:tcPr>
            <w:tcW w:w="2726" w:type="dxa"/>
            <w:tcBorders>
              <w:top w:val="single" w:sz="4" w:space="0" w:color="auto"/>
              <w:bottom w:val="single" w:sz="4" w:space="0" w:color="000000"/>
              <w:right w:val="single" w:sz="4" w:space="0" w:color="000000"/>
            </w:tcBorders>
            <w:vAlign w:val="bottom"/>
          </w:tcPr>
          <w:p w:rsidR="00DA71A5" w:rsidRDefault="00F22CB1">
            <w:pPr>
              <w:widowControl/>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rPr>
              <w:t>栏次</w:t>
            </w:r>
          </w:p>
        </w:tc>
        <w:tc>
          <w:tcPr>
            <w:tcW w:w="496" w:type="dxa"/>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1627" w:type="dxa"/>
            <w:gridSpan w:val="2"/>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w:t>
            </w:r>
          </w:p>
        </w:tc>
        <w:tc>
          <w:tcPr>
            <w:tcW w:w="1627" w:type="dxa"/>
            <w:gridSpan w:val="2"/>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w:t>
            </w:r>
          </w:p>
        </w:tc>
        <w:tc>
          <w:tcPr>
            <w:tcW w:w="1629"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一、一般公共预算财政拨款</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403.23</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一、一般公共服务支出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28</w:t>
            </w:r>
          </w:p>
        </w:tc>
        <w:tc>
          <w:tcPr>
            <w:tcW w:w="1627" w:type="dxa"/>
            <w:gridSpan w:val="2"/>
            <w:tcBorders>
              <w:bottom w:val="single" w:sz="4" w:space="0" w:color="000000"/>
              <w:right w:val="single" w:sz="4" w:space="0" w:color="000000"/>
            </w:tcBorders>
            <w:vAlign w:val="center"/>
          </w:tcPr>
          <w:p w:rsidR="00DA71A5" w:rsidRDefault="00F22CB1">
            <w:pPr>
              <w:ind w:right="100"/>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二、政府性基金预算财政拨款</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二、外交支出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29</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三、国防支出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四、公共安全支出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31</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5</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五、教育支出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32</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6</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六、科学技术支出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33</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7</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七、文化体育与传媒支出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34</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8</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八、社会保障和就业支出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35</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9</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九、医疗卫生与计划生育支出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36</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10</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十、节能环保支出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37</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11</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十一、城乡社区支出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38</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12</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十二、农林水支出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39</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561.37</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561.37</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13</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十三、交通运输支出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14</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十四、资源勘探信息等支出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41</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15</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十五、商业服务业等支出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42</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16</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十六、金融支出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43</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17</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十七、援助其他地区支出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44</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18</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十八、国土海洋气象等支出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45</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19</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十九、住房保障支出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46</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20</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二十、粮油物资储备支出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47</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21</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二十一、其他支出</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48</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本年收入合计</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22</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403.23</w:t>
            </w:r>
          </w:p>
        </w:tc>
        <w:tc>
          <w:tcPr>
            <w:tcW w:w="272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本年支出合计</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49</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561.37</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561.37</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年初财政拨款结转和结余</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23</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230.80</w:t>
            </w:r>
          </w:p>
        </w:tc>
        <w:tc>
          <w:tcPr>
            <w:tcW w:w="272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年末财政拨款结转和结余</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50</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72.67</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72.67</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 xml:space="preserve">  </w:t>
            </w:r>
            <w:r>
              <w:rPr>
                <w:rFonts w:ascii="宋体" w:hAnsi="宋体" w:cs="宋体" w:hint="eastAsia"/>
                <w:color w:val="000000" w:themeColor="text1"/>
                <w:kern w:val="0"/>
                <w:sz w:val="20"/>
                <w:szCs w:val="20"/>
              </w:rPr>
              <w:t>一般公共预算财政拨款</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24</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230.80</w:t>
            </w:r>
          </w:p>
        </w:tc>
        <w:tc>
          <w:tcPr>
            <w:tcW w:w="2726" w:type="dxa"/>
            <w:tcBorders>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51</w:t>
            </w:r>
          </w:p>
        </w:tc>
        <w:tc>
          <w:tcPr>
            <w:tcW w:w="1627" w:type="dxa"/>
            <w:gridSpan w:val="2"/>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1627" w:type="dxa"/>
            <w:gridSpan w:val="2"/>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1629" w:type="dxa"/>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 xml:space="preserve">  </w:t>
            </w:r>
            <w:r>
              <w:rPr>
                <w:rFonts w:ascii="宋体" w:hAnsi="宋体" w:cs="宋体" w:hint="eastAsia"/>
                <w:color w:val="000000" w:themeColor="text1"/>
                <w:kern w:val="0"/>
                <w:sz w:val="20"/>
                <w:szCs w:val="20"/>
              </w:rPr>
              <w:t>政府性基金预算财政拨款</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25</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2726" w:type="dxa"/>
            <w:tcBorders>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52</w:t>
            </w:r>
          </w:p>
        </w:tc>
        <w:tc>
          <w:tcPr>
            <w:tcW w:w="1627" w:type="dxa"/>
            <w:gridSpan w:val="2"/>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1627" w:type="dxa"/>
            <w:gridSpan w:val="2"/>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1629" w:type="dxa"/>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26</w:t>
            </w:r>
          </w:p>
        </w:tc>
        <w:tc>
          <w:tcPr>
            <w:tcW w:w="2655" w:type="dxa"/>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2726" w:type="dxa"/>
            <w:tcBorders>
              <w:bottom w:val="single" w:sz="4" w:space="0" w:color="000000"/>
              <w:right w:val="single" w:sz="4" w:space="0" w:color="000000"/>
            </w:tcBorders>
            <w:vAlign w:val="center"/>
          </w:tcPr>
          <w:p w:rsidR="00DA71A5" w:rsidRDefault="00DA71A5">
            <w:pPr>
              <w:jc w:val="left"/>
              <w:rPr>
                <w:rFonts w:ascii="宋体" w:hAnsi="宋体" w:cs="宋体"/>
                <w:color w:val="000000" w:themeColor="text1"/>
                <w:sz w:val="20"/>
                <w:szCs w:val="20"/>
              </w:rPr>
            </w:pP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53</w:t>
            </w:r>
          </w:p>
        </w:tc>
        <w:tc>
          <w:tcPr>
            <w:tcW w:w="1627" w:type="dxa"/>
            <w:gridSpan w:val="2"/>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1627" w:type="dxa"/>
            <w:gridSpan w:val="2"/>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c>
          <w:tcPr>
            <w:tcW w:w="1629" w:type="dxa"/>
            <w:tcBorders>
              <w:bottom w:val="single" w:sz="4" w:space="0" w:color="000000"/>
              <w:right w:val="single" w:sz="4" w:space="0" w:color="000000"/>
            </w:tcBorders>
            <w:vAlign w:val="center"/>
          </w:tcPr>
          <w:p w:rsidR="00DA71A5" w:rsidRDefault="00DA71A5">
            <w:pPr>
              <w:jc w:val="right"/>
              <w:rPr>
                <w:rFonts w:ascii="宋体" w:hAnsi="宋体" w:cs="宋体"/>
                <w:color w:val="000000" w:themeColor="text1"/>
                <w:sz w:val="20"/>
                <w:szCs w:val="20"/>
              </w:rPr>
            </w:pPr>
          </w:p>
        </w:tc>
      </w:tr>
      <w:tr w:rsidR="00DA71A5">
        <w:trPr>
          <w:trHeight w:val="300"/>
        </w:trPr>
        <w:tc>
          <w:tcPr>
            <w:tcW w:w="2726" w:type="dxa"/>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总计</w:t>
            </w:r>
          </w:p>
        </w:tc>
        <w:tc>
          <w:tcPr>
            <w:tcW w:w="49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27</w:t>
            </w:r>
          </w:p>
        </w:tc>
        <w:tc>
          <w:tcPr>
            <w:tcW w:w="2655"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634.03</w:t>
            </w:r>
          </w:p>
        </w:tc>
        <w:tc>
          <w:tcPr>
            <w:tcW w:w="272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总计</w:t>
            </w:r>
          </w:p>
        </w:tc>
        <w:tc>
          <w:tcPr>
            <w:tcW w:w="49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54</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634.03</w:t>
            </w:r>
          </w:p>
        </w:tc>
        <w:tc>
          <w:tcPr>
            <w:tcW w:w="1627"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634.03</w:t>
            </w:r>
          </w:p>
        </w:tc>
        <w:tc>
          <w:tcPr>
            <w:tcW w:w="1629" w:type="dxa"/>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r>
      <w:tr w:rsidR="00DA71A5">
        <w:trPr>
          <w:trHeight w:val="300"/>
        </w:trPr>
        <w:tc>
          <w:tcPr>
            <w:tcW w:w="13981" w:type="dxa"/>
            <w:gridSpan w:val="10"/>
            <w:vAlign w:val="center"/>
          </w:tcPr>
          <w:p w:rsidR="00DA71A5" w:rsidRDefault="00F22CB1">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注：本表反映部门本年度一般公共预算财政拨款和政府性基金预算财政拨款的总收支和年末结转结余情况。</w:t>
            </w:r>
          </w:p>
        </w:tc>
      </w:tr>
    </w:tbl>
    <w:p w:rsidR="00DA71A5" w:rsidRDefault="00DA71A5">
      <w:pPr>
        <w:rPr>
          <w:rFonts w:ascii="仿宋_GB2312" w:eastAsia="仿宋_GB2312" w:hAnsi="仿宋_GB2312" w:cs="仿宋_GB2312"/>
          <w:color w:val="000000" w:themeColor="text1"/>
          <w:sz w:val="32"/>
          <w:szCs w:val="32"/>
        </w:rPr>
        <w:sectPr w:rsidR="00DA71A5">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640"/>
        <w:gridCol w:w="309"/>
        <w:gridCol w:w="53"/>
        <w:gridCol w:w="776"/>
        <w:gridCol w:w="1137"/>
        <w:gridCol w:w="644"/>
        <w:gridCol w:w="35"/>
        <w:gridCol w:w="3229"/>
        <w:gridCol w:w="3365"/>
        <w:gridCol w:w="214"/>
        <w:gridCol w:w="931"/>
        <w:gridCol w:w="2649"/>
      </w:tblGrid>
      <w:tr w:rsidR="00DA71A5">
        <w:trPr>
          <w:trHeight w:val="375"/>
        </w:trPr>
        <w:tc>
          <w:tcPr>
            <w:tcW w:w="13982" w:type="dxa"/>
            <w:gridSpan w:val="12"/>
            <w:tcBorders>
              <w:right w:val="nil"/>
            </w:tcBorders>
            <w:vAlign w:val="center"/>
          </w:tcPr>
          <w:p w:rsidR="00DA71A5" w:rsidRDefault="00F22CB1">
            <w:pPr>
              <w:widowControl/>
              <w:jc w:val="center"/>
              <w:textAlignment w:val="center"/>
              <w:rPr>
                <w:rFonts w:ascii="黑体" w:eastAsia="黑体" w:hAnsi="宋体" w:cs="黑体"/>
                <w:color w:val="000000" w:themeColor="text1"/>
                <w:sz w:val="30"/>
                <w:szCs w:val="30"/>
              </w:rPr>
            </w:pPr>
            <w:r>
              <w:rPr>
                <w:rFonts w:ascii="黑体" w:eastAsia="黑体" w:hAnsi="宋体" w:cs="黑体" w:hint="eastAsia"/>
                <w:color w:val="000000" w:themeColor="text1"/>
                <w:kern w:val="0"/>
                <w:sz w:val="30"/>
                <w:szCs w:val="30"/>
              </w:rPr>
              <w:lastRenderedPageBreak/>
              <w:t>一般公共预算财政拨款支出决算表</w:t>
            </w:r>
          </w:p>
        </w:tc>
      </w:tr>
      <w:tr w:rsidR="00DA71A5">
        <w:trPr>
          <w:trHeight w:val="300"/>
        </w:trPr>
        <w:tc>
          <w:tcPr>
            <w:tcW w:w="640" w:type="dxa"/>
            <w:vAlign w:val="center"/>
          </w:tcPr>
          <w:p w:rsidR="00DA71A5" w:rsidRDefault="00DA71A5">
            <w:pPr>
              <w:jc w:val="left"/>
              <w:rPr>
                <w:rFonts w:ascii="宋体" w:hAnsi="宋体" w:cs="宋体"/>
                <w:color w:val="000000" w:themeColor="text1"/>
                <w:sz w:val="18"/>
                <w:szCs w:val="18"/>
              </w:rPr>
            </w:pPr>
          </w:p>
        </w:tc>
        <w:tc>
          <w:tcPr>
            <w:tcW w:w="1138" w:type="dxa"/>
            <w:gridSpan w:val="3"/>
            <w:vAlign w:val="center"/>
          </w:tcPr>
          <w:p w:rsidR="00DA71A5" w:rsidRDefault="00DA71A5">
            <w:pPr>
              <w:jc w:val="left"/>
              <w:rPr>
                <w:rFonts w:ascii="宋体" w:hAnsi="宋体" w:cs="宋体"/>
                <w:color w:val="000000" w:themeColor="text1"/>
                <w:sz w:val="18"/>
                <w:szCs w:val="18"/>
              </w:rPr>
            </w:pPr>
          </w:p>
        </w:tc>
        <w:tc>
          <w:tcPr>
            <w:tcW w:w="1137" w:type="dxa"/>
            <w:vAlign w:val="center"/>
          </w:tcPr>
          <w:p w:rsidR="00DA71A5" w:rsidRDefault="00DA71A5">
            <w:pPr>
              <w:jc w:val="left"/>
              <w:rPr>
                <w:rFonts w:ascii="宋体" w:hAnsi="宋体" w:cs="宋体"/>
                <w:color w:val="000000" w:themeColor="text1"/>
                <w:sz w:val="18"/>
                <w:szCs w:val="18"/>
              </w:rPr>
            </w:pPr>
          </w:p>
        </w:tc>
        <w:tc>
          <w:tcPr>
            <w:tcW w:w="679" w:type="dxa"/>
            <w:gridSpan w:val="2"/>
            <w:vAlign w:val="center"/>
          </w:tcPr>
          <w:p w:rsidR="00DA71A5" w:rsidRDefault="00DA71A5">
            <w:pPr>
              <w:jc w:val="left"/>
              <w:rPr>
                <w:rFonts w:ascii="宋体" w:hAnsi="宋体" w:cs="宋体"/>
                <w:color w:val="000000" w:themeColor="text1"/>
                <w:sz w:val="18"/>
                <w:szCs w:val="18"/>
              </w:rPr>
            </w:pPr>
          </w:p>
        </w:tc>
        <w:tc>
          <w:tcPr>
            <w:tcW w:w="6594" w:type="dxa"/>
            <w:gridSpan w:val="2"/>
            <w:vAlign w:val="center"/>
          </w:tcPr>
          <w:p w:rsidR="00DA71A5" w:rsidRDefault="00DA71A5">
            <w:pPr>
              <w:jc w:val="left"/>
              <w:rPr>
                <w:rFonts w:ascii="宋体" w:hAnsi="宋体" w:cs="宋体"/>
                <w:color w:val="000000" w:themeColor="text1"/>
                <w:sz w:val="18"/>
                <w:szCs w:val="18"/>
              </w:rPr>
            </w:pPr>
          </w:p>
        </w:tc>
        <w:tc>
          <w:tcPr>
            <w:tcW w:w="1145" w:type="dxa"/>
            <w:gridSpan w:val="2"/>
            <w:vAlign w:val="center"/>
          </w:tcPr>
          <w:p w:rsidR="00DA71A5" w:rsidRDefault="00DA71A5">
            <w:pPr>
              <w:jc w:val="left"/>
              <w:rPr>
                <w:rFonts w:ascii="宋体" w:hAnsi="宋体" w:cs="宋体"/>
                <w:color w:val="000000" w:themeColor="text1"/>
                <w:sz w:val="18"/>
                <w:szCs w:val="18"/>
              </w:rPr>
            </w:pPr>
          </w:p>
        </w:tc>
        <w:tc>
          <w:tcPr>
            <w:tcW w:w="2649" w:type="dxa"/>
            <w:tcBorders>
              <w:right w:val="nil"/>
            </w:tcBorders>
            <w:vAlign w:val="center"/>
          </w:tcPr>
          <w:p w:rsidR="00DA71A5" w:rsidRDefault="00F22CB1">
            <w:pPr>
              <w:widowControl/>
              <w:jc w:val="right"/>
              <w:textAlignment w:val="center"/>
              <w:rPr>
                <w:rFonts w:ascii="宋体" w:hAnsi="宋体" w:cs="宋体"/>
                <w:color w:val="000000" w:themeColor="text1"/>
                <w:sz w:val="22"/>
              </w:rPr>
            </w:pPr>
            <w:r>
              <w:rPr>
                <w:rFonts w:ascii="宋体" w:hAnsi="宋体" w:cs="宋体" w:hint="eastAsia"/>
                <w:color w:val="000000" w:themeColor="text1"/>
                <w:kern w:val="0"/>
                <w:sz w:val="22"/>
              </w:rPr>
              <w:t>公开</w:t>
            </w:r>
            <w:r>
              <w:rPr>
                <w:rFonts w:ascii="宋体" w:hAnsi="宋体" w:cs="宋体" w:hint="eastAsia"/>
                <w:color w:val="000000" w:themeColor="text1"/>
                <w:kern w:val="0"/>
                <w:sz w:val="22"/>
              </w:rPr>
              <w:t>05</w:t>
            </w:r>
            <w:r>
              <w:rPr>
                <w:rFonts w:ascii="宋体" w:hAnsi="宋体" w:cs="宋体" w:hint="eastAsia"/>
                <w:color w:val="000000" w:themeColor="text1"/>
                <w:kern w:val="0"/>
                <w:sz w:val="22"/>
              </w:rPr>
              <w:t>表</w:t>
            </w:r>
          </w:p>
        </w:tc>
      </w:tr>
      <w:tr w:rsidR="00DA71A5">
        <w:trPr>
          <w:trHeight w:val="300"/>
        </w:trPr>
        <w:tc>
          <w:tcPr>
            <w:tcW w:w="10188" w:type="dxa"/>
            <w:gridSpan w:val="9"/>
            <w:tcBorders>
              <w:bottom w:val="single" w:sz="4" w:space="0" w:color="auto"/>
            </w:tcBorders>
            <w:vAlign w:val="center"/>
          </w:tcPr>
          <w:p w:rsidR="00DA71A5" w:rsidRDefault="00F22CB1">
            <w:pPr>
              <w:jc w:val="left"/>
              <w:rPr>
                <w:rFonts w:ascii="宋体" w:hAnsi="宋体" w:cs="Arial"/>
                <w:color w:val="000000"/>
                <w:sz w:val="20"/>
                <w:szCs w:val="20"/>
              </w:rPr>
            </w:pPr>
            <w:r>
              <w:rPr>
                <w:rFonts w:ascii="宋体" w:hAnsi="宋体" w:cs="宋体" w:hint="eastAsia"/>
                <w:color w:val="000000" w:themeColor="text1"/>
                <w:kern w:val="0"/>
                <w:sz w:val="22"/>
              </w:rPr>
              <w:t>部门：</w:t>
            </w:r>
            <w:r>
              <w:rPr>
                <w:rFonts w:cs="Arial" w:hint="eastAsia"/>
                <w:color w:val="000000"/>
                <w:sz w:val="20"/>
                <w:szCs w:val="20"/>
              </w:rPr>
              <w:t>国有延津林场</w:t>
            </w:r>
          </w:p>
        </w:tc>
        <w:tc>
          <w:tcPr>
            <w:tcW w:w="1145" w:type="dxa"/>
            <w:gridSpan w:val="2"/>
            <w:tcBorders>
              <w:bottom w:val="single" w:sz="4" w:space="0" w:color="auto"/>
            </w:tcBorders>
            <w:vAlign w:val="center"/>
          </w:tcPr>
          <w:p w:rsidR="00DA71A5" w:rsidRDefault="00DA71A5">
            <w:pPr>
              <w:jc w:val="left"/>
              <w:rPr>
                <w:rFonts w:ascii="宋体" w:hAnsi="宋体" w:cs="宋体"/>
                <w:color w:val="000000" w:themeColor="text1"/>
                <w:sz w:val="18"/>
                <w:szCs w:val="18"/>
              </w:rPr>
            </w:pPr>
          </w:p>
        </w:tc>
        <w:tc>
          <w:tcPr>
            <w:tcW w:w="2649" w:type="dxa"/>
            <w:tcBorders>
              <w:bottom w:val="single" w:sz="4" w:space="0" w:color="auto"/>
              <w:right w:val="nil"/>
            </w:tcBorders>
            <w:vAlign w:val="center"/>
          </w:tcPr>
          <w:p w:rsidR="00DA71A5" w:rsidRDefault="00F22CB1">
            <w:pPr>
              <w:widowControl/>
              <w:jc w:val="right"/>
              <w:textAlignment w:val="center"/>
              <w:rPr>
                <w:rFonts w:ascii="宋体" w:hAnsi="宋体" w:cs="宋体"/>
                <w:color w:val="000000" w:themeColor="text1"/>
                <w:sz w:val="22"/>
              </w:rPr>
            </w:pPr>
            <w:r>
              <w:rPr>
                <w:rFonts w:ascii="宋体" w:hAnsi="宋体" w:cs="宋体" w:hint="eastAsia"/>
                <w:color w:val="000000" w:themeColor="text1"/>
                <w:kern w:val="0"/>
                <w:sz w:val="22"/>
              </w:rPr>
              <w:t>金额单位：万元</w:t>
            </w:r>
          </w:p>
        </w:tc>
      </w:tr>
      <w:tr w:rsidR="00DA71A5">
        <w:trPr>
          <w:trHeight w:val="300"/>
        </w:trPr>
        <w:tc>
          <w:tcPr>
            <w:tcW w:w="3559" w:type="dxa"/>
            <w:gridSpan w:val="6"/>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项目</w:t>
            </w:r>
          </w:p>
        </w:tc>
        <w:tc>
          <w:tcPr>
            <w:tcW w:w="10423" w:type="dxa"/>
            <w:gridSpan w:val="6"/>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本年支出</w:t>
            </w:r>
          </w:p>
        </w:tc>
      </w:tr>
      <w:tr w:rsidR="00DA71A5">
        <w:trPr>
          <w:trHeight w:val="312"/>
        </w:trPr>
        <w:tc>
          <w:tcPr>
            <w:tcW w:w="949" w:type="dxa"/>
            <w:gridSpan w:val="2"/>
            <w:vMerge w:val="restart"/>
            <w:tcBorders>
              <w:top w:val="single" w:sz="4" w:space="0" w:color="auto"/>
              <w:left w:val="single" w:sz="4" w:space="0" w:color="000000"/>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功能分类科目编码</w:t>
            </w:r>
          </w:p>
        </w:tc>
        <w:tc>
          <w:tcPr>
            <w:tcW w:w="2610" w:type="dxa"/>
            <w:gridSpan w:val="4"/>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科目名称</w:t>
            </w:r>
          </w:p>
        </w:tc>
        <w:tc>
          <w:tcPr>
            <w:tcW w:w="3264" w:type="dxa"/>
            <w:gridSpan w:val="2"/>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小计</w:t>
            </w:r>
          </w:p>
        </w:tc>
        <w:tc>
          <w:tcPr>
            <w:tcW w:w="3579" w:type="dxa"/>
            <w:gridSpan w:val="2"/>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基本支出</w:t>
            </w:r>
          </w:p>
        </w:tc>
        <w:tc>
          <w:tcPr>
            <w:tcW w:w="3580" w:type="dxa"/>
            <w:gridSpan w:val="2"/>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项目支出</w:t>
            </w:r>
          </w:p>
        </w:tc>
      </w:tr>
      <w:tr w:rsidR="00DA71A5">
        <w:trPr>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2610" w:type="dxa"/>
            <w:gridSpan w:val="4"/>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3264"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3579"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3580"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r>
      <w:tr w:rsidR="00DA71A5">
        <w:trPr>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2610" w:type="dxa"/>
            <w:gridSpan w:val="4"/>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3264"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3579"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c>
          <w:tcPr>
            <w:tcW w:w="3580"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themeColor="text1"/>
                <w:sz w:val="20"/>
                <w:szCs w:val="20"/>
              </w:rPr>
            </w:pPr>
          </w:p>
        </w:tc>
      </w:tr>
      <w:tr w:rsidR="00DA71A5">
        <w:trPr>
          <w:trHeight w:val="300"/>
        </w:trPr>
        <w:tc>
          <w:tcPr>
            <w:tcW w:w="3559" w:type="dxa"/>
            <w:gridSpan w:val="6"/>
            <w:tcBorders>
              <w:top w:val="single" w:sz="4" w:space="0" w:color="auto"/>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栏次</w:t>
            </w:r>
          </w:p>
        </w:tc>
        <w:tc>
          <w:tcPr>
            <w:tcW w:w="3264" w:type="dxa"/>
            <w:gridSpan w:val="2"/>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1</w:t>
            </w:r>
          </w:p>
        </w:tc>
        <w:tc>
          <w:tcPr>
            <w:tcW w:w="3579" w:type="dxa"/>
            <w:gridSpan w:val="2"/>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2</w:t>
            </w:r>
          </w:p>
        </w:tc>
        <w:tc>
          <w:tcPr>
            <w:tcW w:w="3580" w:type="dxa"/>
            <w:gridSpan w:val="2"/>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3</w:t>
            </w:r>
          </w:p>
        </w:tc>
      </w:tr>
      <w:tr w:rsidR="00DA71A5">
        <w:trPr>
          <w:trHeight w:val="300"/>
        </w:trPr>
        <w:tc>
          <w:tcPr>
            <w:tcW w:w="3559" w:type="dxa"/>
            <w:gridSpan w:val="6"/>
            <w:tcBorders>
              <w:left w:val="single" w:sz="4" w:space="0" w:color="000000"/>
              <w:bottom w:val="single" w:sz="4" w:space="0" w:color="000000"/>
              <w:right w:val="single" w:sz="4" w:space="0" w:color="000000"/>
            </w:tcBorders>
            <w:vAlign w:val="center"/>
          </w:tcPr>
          <w:p w:rsidR="00DA71A5" w:rsidRDefault="00F22CB1">
            <w:pPr>
              <w:widowControl/>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rPr>
              <w:t>合计</w:t>
            </w:r>
          </w:p>
        </w:tc>
        <w:tc>
          <w:tcPr>
            <w:tcW w:w="3264"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561.37</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486.49</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74.88</w:t>
            </w:r>
          </w:p>
        </w:tc>
      </w:tr>
      <w:tr w:rsidR="00DA71A5">
        <w:trPr>
          <w:trHeight w:val="300"/>
        </w:trPr>
        <w:tc>
          <w:tcPr>
            <w:tcW w:w="1002"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w:t>
            </w:r>
          </w:p>
        </w:tc>
        <w:tc>
          <w:tcPr>
            <w:tcW w:w="2557" w:type="dxa"/>
            <w:gridSpan w:val="3"/>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农林水支出</w:t>
            </w:r>
          </w:p>
        </w:tc>
        <w:tc>
          <w:tcPr>
            <w:tcW w:w="3264"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561.37</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486.49</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74.88</w:t>
            </w:r>
          </w:p>
        </w:tc>
      </w:tr>
      <w:tr w:rsidR="00DA71A5">
        <w:trPr>
          <w:trHeight w:val="300"/>
        </w:trPr>
        <w:tc>
          <w:tcPr>
            <w:tcW w:w="1002"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w:t>
            </w:r>
          </w:p>
        </w:tc>
        <w:tc>
          <w:tcPr>
            <w:tcW w:w="2557" w:type="dxa"/>
            <w:gridSpan w:val="3"/>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w:t>
            </w:r>
          </w:p>
        </w:tc>
        <w:tc>
          <w:tcPr>
            <w:tcW w:w="3264"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561.37</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486.49</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74.88</w:t>
            </w:r>
          </w:p>
        </w:tc>
      </w:tr>
      <w:tr w:rsidR="00DA71A5">
        <w:trPr>
          <w:trHeight w:val="300"/>
        </w:trPr>
        <w:tc>
          <w:tcPr>
            <w:tcW w:w="1002"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2130204</w:t>
            </w:r>
          </w:p>
        </w:tc>
        <w:tc>
          <w:tcPr>
            <w:tcW w:w="2557" w:type="dxa"/>
            <w:gridSpan w:val="3"/>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林业事业机构</w:t>
            </w:r>
          </w:p>
        </w:tc>
        <w:tc>
          <w:tcPr>
            <w:tcW w:w="3264"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14.46</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14.46</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0.00</w:t>
            </w:r>
          </w:p>
        </w:tc>
      </w:tr>
      <w:tr w:rsidR="00DA71A5">
        <w:trPr>
          <w:trHeight w:val="300"/>
        </w:trPr>
        <w:tc>
          <w:tcPr>
            <w:tcW w:w="1002"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2130209</w:t>
            </w:r>
          </w:p>
        </w:tc>
        <w:tc>
          <w:tcPr>
            <w:tcW w:w="2557" w:type="dxa"/>
            <w:gridSpan w:val="3"/>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森林生态效益补偿</w:t>
            </w:r>
          </w:p>
        </w:tc>
        <w:tc>
          <w:tcPr>
            <w:tcW w:w="3264" w:type="dxa"/>
            <w:gridSpan w:val="2"/>
            <w:tcBorders>
              <w:bottom w:val="single" w:sz="4" w:space="0" w:color="000000"/>
              <w:right w:val="single" w:sz="4" w:space="0" w:color="000000"/>
            </w:tcBorders>
            <w:vAlign w:val="center"/>
          </w:tcPr>
          <w:p w:rsidR="00DA71A5" w:rsidRDefault="00F22CB1">
            <w:pPr>
              <w:tabs>
                <w:tab w:val="left" w:pos="398"/>
              </w:tabs>
              <w:jc w:val="right"/>
              <w:rPr>
                <w:rFonts w:ascii="宋体" w:hAnsi="宋体" w:cs="宋体"/>
                <w:b/>
                <w:color w:val="000000" w:themeColor="text1"/>
                <w:sz w:val="20"/>
                <w:szCs w:val="20"/>
              </w:rPr>
            </w:pPr>
            <w:r>
              <w:rPr>
                <w:rFonts w:ascii="宋体" w:hAnsi="宋体" w:cs="宋体" w:hint="eastAsia"/>
                <w:b/>
                <w:color w:val="000000" w:themeColor="text1"/>
                <w:sz w:val="20"/>
                <w:szCs w:val="20"/>
              </w:rPr>
              <w:t>4.90</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0.00</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themeColor="text1"/>
                <w:sz w:val="20"/>
                <w:szCs w:val="20"/>
              </w:rPr>
            </w:pPr>
            <w:r>
              <w:rPr>
                <w:rFonts w:ascii="宋体" w:hAnsi="宋体" w:cs="宋体" w:hint="eastAsia"/>
                <w:b/>
                <w:color w:val="000000" w:themeColor="text1"/>
                <w:sz w:val="20"/>
                <w:szCs w:val="20"/>
              </w:rPr>
              <w:t>4.90</w:t>
            </w:r>
          </w:p>
        </w:tc>
      </w:tr>
      <w:tr w:rsidR="00DA71A5">
        <w:trPr>
          <w:trHeight w:val="300"/>
        </w:trPr>
        <w:tc>
          <w:tcPr>
            <w:tcW w:w="1002"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2130234</w:t>
            </w:r>
          </w:p>
        </w:tc>
        <w:tc>
          <w:tcPr>
            <w:tcW w:w="2557" w:type="dxa"/>
            <w:gridSpan w:val="3"/>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林业防灾减灾</w:t>
            </w:r>
          </w:p>
        </w:tc>
        <w:tc>
          <w:tcPr>
            <w:tcW w:w="3264"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69.98</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0.00</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69.98</w:t>
            </w:r>
          </w:p>
        </w:tc>
      </w:tr>
      <w:tr w:rsidR="00DA71A5">
        <w:trPr>
          <w:trHeight w:val="300"/>
        </w:trPr>
        <w:tc>
          <w:tcPr>
            <w:tcW w:w="1002" w:type="dxa"/>
            <w:gridSpan w:val="3"/>
            <w:tcBorders>
              <w:left w:val="single" w:sz="4" w:space="0" w:color="000000"/>
              <w:bottom w:val="single" w:sz="4" w:space="0" w:color="000000"/>
              <w:right w:val="single" w:sz="4" w:space="0" w:color="000000"/>
            </w:tcBorders>
            <w:vAlign w:val="center"/>
          </w:tcPr>
          <w:p w:rsidR="00DA71A5" w:rsidRDefault="00F22CB1">
            <w:pPr>
              <w:jc w:val="left"/>
              <w:rPr>
                <w:rFonts w:ascii="宋体" w:hAnsi="宋体" w:cs="宋体"/>
                <w:b/>
                <w:color w:val="000000"/>
                <w:sz w:val="20"/>
                <w:szCs w:val="20"/>
              </w:rPr>
            </w:pPr>
            <w:r>
              <w:rPr>
                <w:rFonts w:ascii="宋体" w:hAnsi="宋体" w:cs="宋体" w:hint="eastAsia"/>
                <w:b/>
                <w:color w:val="000000"/>
                <w:sz w:val="20"/>
                <w:szCs w:val="20"/>
              </w:rPr>
              <w:t>2130299</w:t>
            </w:r>
          </w:p>
        </w:tc>
        <w:tc>
          <w:tcPr>
            <w:tcW w:w="2557" w:type="dxa"/>
            <w:gridSpan w:val="3"/>
            <w:tcBorders>
              <w:bottom w:val="single" w:sz="4" w:space="0" w:color="000000"/>
              <w:right w:val="single" w:sz="4" w:space="0" w:color="000000"/>
            </w:tcBorders>
            <w:vAlign w:val="center"/>
          </w:tcPr>
          <w:p w:rsidR="00DA71A5" w:rsidRDefault="00F22CB1">
            <w:pPr>
              <w:rPr>
                <w:rFonts w:ascii="宋体" w:hAnsi="宋体" w:cs="宋体"/>
                <w:b/>
                <w:color w:val="000000"/>
                <w:sz w:val="20"/>
                <w:szCs w:val="20"/>
              </w:rPr>
            </w:pPr>
            <w:r>
              <w:rPr>
                <w:rFonts w:ascii="宋体" w:hAnsi="宋体" w:cs="宋体" w:hint="eastAsia"/>
                <w:b/>
                <w:color w:val="000000"/>
                <w:sz w:val="20"/>
                <w:szCs w:val="20"/>
              </w:rPr>
              <w:t>其他林业支出</w:t>
            </w:r>
          </w:p>
        </w:tc>
        <w:tc>
          <w:tcPr>
            <w:tcW w:w="3264"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472.03</w:t>
            </w:r>
          </w:p>
        </w:tc>
        <w:tc>
          <w:tcPr>
            <w:tcW w:w="3579"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color w:val="000000" w:themeColor="text1"/>
                <w:sz w:val="20"/>
                <w:szCs w:val="20"/>
              </w:rPr>
              <w:t>472.03</w:t>
            </w:r>
          </w:p>
        </w:tc>
        <w:tc>
          <w:tcPr>
            <w:tcW w:w="3580" w:type="dxa"/>
            <w:gridSpan w:val="2"/>
            <w:tcBorders>
              <w:bottom w:val="single" w:sz="4" w:space="0" w:color="000000"/>
              <w:right w:val="single" w:sz="4" w:space="0" w:color="000000"/>
            </w:tcBorders>
            <w:vAlign w:val="center"/>
          </w:tcPr>
          <w:p w:rsidR="00DA71A5" w:rsidRDefault="00F22CB1">
            <w:pPr>
              <w:jc w:val="right"/>
              <w:rPr>
                <w:rFonts w:ascii="宋体" w:hAnsi="宋体" w:cs="宋体"/>
                <w:color w:val="000000" w:themeColor="text1"/>
                <w:sz w:val="20"/>
                <w:szCs w:val="20"/>
              </w:rPr>
            </w:pPr>
            <w:r>
              <w:rPr>
                <w:rFonts w:ascii="宋体" w:hAnsi="宋体" w:cs="宋体" w:hint="eastAsia"/>
                <w:b/>
                <w:color w:val="000000" w:themeColor="text1"/>
                <w:sz w:val="20"/>
                <w:szCs w:val="20"/>
              </w:rPr>
              <w:t>0.00</w:t>
            </w:r>
          </w:p>
        </w:tc>
      </w:tr>
      <w:tr w:rsidR="00DA71A5">
        <w:trPr>
          <w:trHeight w:val="300"/>
        </w:trPr>
        <w:tc>
          <w:tcPr>
            <w:tcW w:w="13982" w:type="dxa"/>
            <w:gridSpan w:val="12"/>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w:t>
            </w:r>
          </w:p>
        </w:tc>
      </w:tr>
    </w:tbl>
    <w:p w:rsidR="00DA71A5" w:rsidRDefault="00DA71A5">
      <w:pPr>
        <w:rPr>
          <w:rFonts w:ascii="仿宋_GB2312" w:eastAsia="仿宋_GB2312" w:hAnsi="仿宋_GB2312" w:cs="仿宋_GB2312"/>
          <w:sz w:val="32"/>
          <w:szCs w:val="32"/>
        </w:rPr>
        <w:sectPr w:rsidR="00DA71A5">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601"/>
        <w:gridCol w:w="2656"/>
        <w:gridCol w:w="1301"/>
        <w:gridCol w:w="601"/>
        <w:gridCol w:w="2657"/>
        <w:gridCol w:w="1301"/>
        <w:gridCol w:w="601"/>
        <w:gridCol w:w="2657"/>
        <w:gridCol w:w="1607"/>
      </w:tblGrid>
      <w:tr w:rsidR="00DA71A5">
        <w:trPr>
          <w:trHeight w:val="375"/>
        </w:trPr>
        <w:tc>
          <w:tcPr>
            <w:tcW w:w="13982" w:type="dxa"/>
            <w:gridSpan w:val="9"/>
            <w:tcBorders>
              <w:right w:val="nil"/>
            </w:tcBorders>
            <w:vAlign w:val="center"/>
          </w:tcPr>
          <w:p w:rsidR="00DA71A5" w:rsidRDefault="00F22C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一般公共预算财政拨款基本支出决算表</w:t>
            </w:r>
          </w:p>
        </w:tc>
      </w:tr>
      <w:tr w:rsidR="00DA71A5">
        <w:trPr>
          <w:trHeight w:val="300"/>
        </w:trPr>
        <w:tc>
          <w:tcPr>
            <w:tcW w:w="601" w:type="dxa"/>
            <w:vAlign w:val="center"/>
          </w:tcPr>
          <w:p w:rsidR="00DA71A5" w:rsidRDefault="00DA71A5">
            <w:pPr>
              <w:jc w:val="left"/>
              <w:rPr>
                <w:rFonts w:ascii="宋体" w:hAnsi="宋体" w:cs="宋体"/>
                <w:color w:val="000000"/>
                <w:sz w:val="18"/>
                <w:szCs w:val="18"/>
              </w:rPr>
            </w:pPr>
          </w:p>
        </w:tc>
        <w:tc>
          <w:tcPr>
            <w:tcW w:w="2656" w:type="dxa"/>
            <w:vAlign w:val="center"/>
          </w:tcPr>
          <w:p w:rsidR="00DA71A5" w:rsidRDefault="00DA71A5">
            <w:pPr>
              <w:jc w:val="left"/>
              <w:rPr>
                <w:rFonts w:ascii="宋体" w:hAnsi="宋体" w:cs="宋体"/>
                <w:color w:val="000000"/>
                <w:sz w:val="18"/>
                <w:szCs w:val="18"/>
              </w:rPr>
            </w:pPr>
          </w:p>
        </w:tc>
        <w:tc>
          <w:tcPr>
            <w:tcW w:w="1301" w:type="dxa"/>
            <w:vAlign w:val="center"/>
          </w:tcPr>
          <w:p w:rsidR="00DA71A5" w:rsidRDefault="00DA71A5">
            <w:pPr>
              <w:jc w:val="left"/>
              <w:rPr>
                <w:rFonts w:ascii="宋体" w:hAnsi="宋体" w:cs="宋体"/>
                <w:color w:val="000000"/>
                <w:sz w:val="18"/>
                <w:szCs w:val="18"/>
              </w:rPr>
            </w:pPr>
          </w:p>
        </w:tc>
        <w:tc>
          <w:tcPr>
            <w:tcW w:w="601" w:type="dxa"/>
            <w:vAlign w:val="center"/>
          </w:tcPr>
          <w:p w:rsidR="00DA71A5" w:rsidRDefault="00DA71A5">
            <w:pPr>
              <w:jc w:val="left"/>
              <w:rPr>
                <w:rFonts w:ascii="宋体" w:hAnsi="宋体" w:cs="宋体"/>
                <w:color w:val="000000"/>
                <w:sz w:val="18"/>
                <w:szCs w:val="18"/>
              </w:rPr>
            </w:pPr>
          </w:p>
        </w:tc>
        <w:tc>
          <w:tcPr>
            <w:tcW w:w="2657" w:type="dxa"/>
            <w:vAlign w:val="center"/>
          </w:tcPr>
          <w:p w:rsidR="00DA71A5" w:rsidRDefault="00DA71A5">
            <w:pPr>
              <w:jc w:val="left"/>
              <w:rPr>
                <w:rFonts w:ascii="宋体" w:hAnsi="宋体" w:cs="宋体"/>
                <w:color w:val="000000"/>
                <w:sz w:val="18"/>
                <w:szCs w:val="18"/>
              </w:rPr>
            </w:pPr>
          </w:p>
        </w:tc>
        <w:tc>
          <w:tcPr>
            <w:tcW w:w="1301" w:type="dxa"/>
            <w:vAlign w:val="center"/>
          </w:tcPr>
          <w:p w:rsidR="00DA71A5" w:rsidRDefault="00DA71A5">
            <w:pPr>
              <w:jc w:val="left"/>
              <w:rPr>
                <w:rFonts w:ascii="宋体" w:hAnsi="宋体" w:cs="宋体"/>
                <w:color w:val="000000"/>
                <w:sz w:val="18"/>
                <w:szCs w:val="18"/>
              </w:rPr>
            </w:pPr>
          </w:p>
        </w:tc>
        <w:tc>
          <w:tcPr>
            <w:tcW w:w="601" w:type="dxa"/>
            <w:vAlign w:val="center"/>
          </w:tcPr>
          <w:p w:rsidR="00DA71A5" w:rsidRDefault="00DA71A5">
            <w:pPr>
              <w:jc w:val="left"/>
              <w:rPr>
                <w:rFonts w:ascii="宋体" w:hAnsi="宋体" w:cs="宋体"/>
                <w:color w:val="000000"/>
                <w:sz w:val="18"/>
                <w:szCs w:val="18"/>
              </w:rPr>
            </w:pPr>
          </w:p>
        </w:tc>
        <w:tc>
          <w:tcPr>
            <w:tcW w:w="2657" w:type="dxa"/>
            <w:vAlign w:val="center"/>
          </w:tcPr>
          <w:p w:rsidR="00DA71A5" w:rsidRDefault="00DA71A5">
            <w:pPr>
              <w:jc w:val="left"/>
              <w:rPr>
                <w:rFonts w:ascii="宋体" w:hAnsi="宋体" w:cs="宋体"/>
                <w:color w:val="000000"/>
                <w:sz w:val="18"/>
                <w:szCs w:val="18"/>
              </w:rPr>
            </w:pPr>
          </w:p>
        </w:tc>
        <w:tc>
          <w:tcPr>
            <w:tcW w:w="1607" w:type="dxa"/>
            <w:tcBorders>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06</w:t>
            </w:r>
            <w:r>
              <w:rPr>
                <w:rFonts w:ascii="宋体" w:hAnsi="宋体" w:cs="宋体" w:hint="eastAsia"/>
                <w:color w:val="000000"/>
                <w:kern w:val="0"/>
                <w:sz w:val="22"/>
              </w:rPr>
              <w:t>表</w:t>
            </w:r>
          </w:p>
        </w:tc>
      </w:tr>
      <w:tr w:rsidR="00DA71A5">
        <w:trPr>
          <w:trHeight w:val="300"/>
        </w:trPr>
        <w:tc>
          <w:tcPr>
            <w:tcW w:w="5159" w:type="dxa"/>
            <w:gridSpan w:val="4"/>
            <w:tcBorders>
              <w:bottom w:val="single" w:sz="4" w:space="0" w:color="auto"/>
            </w:tcBorders>
            <w:vAlign w:val="center"/>
          </w:tcPr>
          <w:p w:rsidR="00DA71A5" w:rsidRDefault="00F22CB1">
            <w:pPr>
              <w:jc w:val="left"/>
              <w:rPr>
                <w:rFonts w:ascii="宋体" w:hAnsi="宋体" w:cs="Arial"/>
                <w:color w:val="000000"/>
                <w:sz w:val="20"/>
                <w:szCs w:val="20"/>
              </w:rPr>
            </w:pPr>
            <w:r>
              <w:rPr>
                <w:rFonts w:ascii="宋体" w:hAnsi="宋体" w:cs="宋体" w:hint="eastAsia"/>
                <w:color w:val="000000"/>
                <w:kern w:val="0"/>
                <w:sz w:val="22"/>
              </w:rPr>
              <w:t>部门：</w:t>
            </w:r>
            <w:r>
              <w:rPr>
                <w:rFonts w:cs="Arial" w:hint="eastAsia"/>
                <w:color w:val="000000"/>
                <w:sz w:val="20"/>
                <w:szCs w:val="20"/>
              </w:rPr>
              <w:t>国有延津林场</w:t>
            </w:r>
          </w:p>
        </w:tc>
        <w:tc>
          <w:tcPr>
            <w:tcW w:w="2657" w:type="dxa"/>
            <w:tcBorders>
              <w:bottom w:val="single" w:sz="4" w:space="0" w:color="auto"/>
            </w:tcBorders>
            <w:vAlign w:val="center"/>
          </w:tcPr>
          <w:p w:rsidR="00DA71A5" w:rsidRDefault="00DA71A5">
            <w:pPr>
              <w:jc w:val="center"/>
              <w:rPr>
                <w:rFonts w:ascii="宋体" w:hAnsi="宋体" w:cs="宋体"/>
                <w:color w:val="000000"/>
                <w:sz w:val="22"/>
              </w:rPr>
            </w:pPr>
          </w:p>
        </w:tc>
        <w:tc>
          <w:tcPr>
            <w:tcW w:w="1301"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601"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2657"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607" w:type="dxa"/>
            <w:tcBorders>
              <w:bottom w:val="single" w:sz="4" w:space="0" w:color="auto"/>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A71A5">
        <w:trPr>
          <w:trHeight w:val="300"/>
        </w:trPr>
        <w:tc>
          <w:tcPr>
            <w:tcW w:w="4558" w:type="dxa"/>
            <w:gridSpan w:val="3"/>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9424" w:type="dxa"/>
            <w:gridSpan w:val="6"/>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w:t>
            </w:r>
          </w:p>
        </w:tc>
      </w:tr>
      <w:tr w:rsidR="00DA71A5">
        <w:trPr>
          <w:trHeight w:val="312"/>
        </w:trPr>
        <w:tc>
          <w:tcPr>
            <w:tcW w:w="601" w:type="dxa"/>
            <w:vMerge w:val="restart"/>
            <w:tcBorders>
              <w:top w:val="single" w:sz="4" w:space="0" w:color="auto"/>
              <w:left w:val="single" w:sz="4" w:space="0" w:color="000000"/>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6"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607"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DA71A5">
        <w:trPr>
          <w:trHeight w:val="600"/>
        </w:trPr>
        <w:tc>
          <w:tcPr>
            <w:tcW w:w="601" w:type="dxa"/>
            <w:vMerge/>
            <w:tcBorders>
              <w:top w:val="single" w:sz="4" w:space="0" w:color="auto"/>
              <w:left w:val="single" w:sz="4" w:space="0" w:color="000000"/>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656"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07"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r>
      <w:tr w:rsidR="00DA71A5">
        <w:trPr>
          <w:trHeight w:val="300"/>
        </w:trPr>
        <w:tc>
          <w:tcPr>
            <w:tcW w:w="601" w:type="dxa"/>
            <w:tcBorders>
              <w:top w:val="single" w:sz="4" w:space="0" w:color="auto"/>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656" w:type="dxa"/>
            <w:tcBorders>
              <w:top w:val="single" w:sz="4" w:space="0" w:color="auto"/>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1301" w:type="dxa"/>
            <w:tcBorders>
              <w:top w:val="single" w:sz="4" w:space="0" w:color="auto"/>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484.49</w:t>
            </w:r>
          </w:p>
        </w:tc>
        <w:tc>
          <w:tcPr>
            <w:tcW w:w="601" w:type="dxa"/>
            <w:tcBorders>
              <w:top w:val="single" w:sz="4" w:space="0" w:color="auto"/>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657" w:type="dxa"/>
            <w:tcBorders>
              <w:top w:val="single" w:sz="4" w:space="0" w:color="auto"/>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1301" w:type="dxa"/>
            <w:tcBorders>
              <w:top w:val="single" w:sz="4" w:space="0" w:color="auto"/>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2.00</w:t>
            </w:r>
          </w:p>
        </w:tc>
        <w:tc>
          <w:tcPr>
            <w:tcW w:w="601" w:type="dxa"/>
            <w:tcBorders>
              <w:top w:val="single" w:sz="4" w:space="0" w:color="auto"/>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2657" w:type="dxa"/>
            <w:tcBorders>
              <w:top w:val="single" w:sz="4" w:space="0" w:color="auto"/>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其他资本性支出</w:t>
            </w:r>
          </w:p>
        </w:tc>
        <w:tc>
          <w:tcPr>
            <w:tcW w:w="1607" w:type="dxa"/>
            <w:tcBorders>
              <w:top w:val="single" w:sz="4" w:space="0" w:color="auto"/>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基本工资</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10.27</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办公费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1.50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房屋建筑物购建</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津贴补贴</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0.17</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印刷费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办公设备购置</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奖金</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咨询费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专用设备购置</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30104</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其他社会保障缴费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手续费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基础设施建设</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伙食补助费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大型修缮</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绩效工资</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2.01</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电费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0.50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信息网络及软件购置更新</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机关事业单位基本养老保险缴费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472.03</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邮电费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物资储备</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职业年金缴费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取暖费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土地补偿</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30110</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职工基本医疗保险缴费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301"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30111</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公务员医疗补助缴费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301"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30112</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其他社会保障缴费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0.50</w:t>
            </w: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301"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30113</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301"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30114</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医疗费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301"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2657" w:type="dxa"/>
            <w:tcBorders>
              <w:bottom w:val="single" w:sz="4" w:space="0" w:color="000000"/>
              <w:right w:val="single" w:sz="4" w:space="0" w:color="000000"/>
            </w:tcBorders>
            <w:vAlign w:val="center"/>
          </w:tcPr>
          <w:p w:rsidR="00DA71A5" w:rsidRDefault="00DA71A5">
            <w:pPr>
              <w:widowControl/>
              <w:jc w:val="left"/>
              <w:textAlignment w:val="center"/>
              <w:rPr>
                <w:rFonts w:ascii="宋体" w:hAnsi="宋体" w:cs="宋体"/>
                <w:color w:val="000000"/>
                <w:kern w:val="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30199</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其他工资福利支出</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物业管理费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安置补助</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差旅费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地上附着物和青苗补偿</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离休费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因公出国（境）费用</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拆迁补偿</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退休费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维修</w:t>
            </w:r>
            <w:r>
              <w:rPr>
                <w:rFonts w:ascii="宋体" w:hAnsi="宋体" w:cs="宋体" w:hint="eastAsia"/>
                <w:color w:val="000000"/>
                <w:kern w:val="0"/>
                <w:sz w:val="20"/>
                <w:szCs w:val="20"/>
              </w:rPr>
              <w:t>(</w:t>
            </w:r>
            <w:r>
              <w:rPr>
                <w:rFonts w:ascii="宋体" w:hAnsi="宋体" w:cs="宋体" w:hint="eastAsia"/>
                <w:color w:val="000000"/>
                <w:kern w:val="0"/>
                <w:sz w:val="20"/>
                <w:szCs w:val="20"/>
              </w:rPr>
              <w:t>护</w:t>
            </w:r>
            <w:r>
              <w:rPr>
                <w:rFonts w:ascii="宋体" w:hAnsi="宋体" w:cs="宋体" w:hint="eastAsia"/>
                <w:color w:val="000000"/>
                <w:kern w:val="0"/>
                <w:sz w:val="20"/>
                <w:szCs w:val="20"/>
              </w:rPr>
              <w:t>)</w:t>
            </w:r>
            <w:r>
              <w:rPr>
                <w:rFonts w:ascii="宋体" w:hAnsi="宋体" w:cs="宋体" w:hint="eastAsia"/>
                <w:color w:val="000000"/>
                <w:kern w:val="0"/>
                <w:sz w:val="20"/>
                <w:szCs w:val="20"/>
              </w:rPr>
              <w:t>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公务用车购置</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退职（役）费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租赁费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其他交通工具购置</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30304</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抚恤金</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会议费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31020</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产权参股</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生活补助</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培训费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其他资本性支出</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救济费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公务接待费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304</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对企事业单位的补贴</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3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医疗费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专用材料费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30401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企业政策性补贴</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助学金</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被装购置费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30402</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事业单位补贴</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奖励金</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专用燃料费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30403</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财政贴息</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生产补贴</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劳务费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30499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其他对企事业单位的补贴</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30311</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住房公积金</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委托业务费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债务利息支出</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30312</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提租补贴</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工会经费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国内债务付息</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30313</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购房补贴</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福利费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30707</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国外债务付息</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30314</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采暖补贴</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公务用车运行维护费</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其他支出</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30315</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物业服务补贴</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其他交通费用</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39906</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赠与</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2656"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其他对个人和家庭的补助支出</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税金及附加费用</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601" w:type="dxa"/>
            <w:tcBorders>
              <w:left w:val="single" w:sz="4" w:space="0" w:color="000000"/>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657" w:type="dxa"/>
            <w:tcBorders>
              <w:bottom w:val="single" w:sz="4" w:space="0" w:color="000000"/>
              <w:right w:val="single" w:sz="4" w:space="0" w:color="000000"/>
            </w:tcBorders>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其他商品和服务支出</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601"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DA71A5" w:rsidRDefault="00DA71A5">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DA71A5" w:rsidRDefault="00DA71A5">
            <w:pPr>
              <w:jc w:val="right"/>
              <w:rPr>
                <w:rFonts w:ascii="宋体" w:hAnsi="宋体" w:cs="宋体"/>
                <w:color w:val="000000"/>
                <w:sz w:val="20"/>
                <w:szCs w:val="20"/>
              </w:rPr>
            </w:pPr>
          </w:p>
        </w:tc>
      </w:tr>
      <w:tr w:rsidR="00DA71A5">
        <w:trPr>
          <w:trHeight w:val="300"/>
        </w:trPr>
        <w:tc>
          <w:tcPr>
            <w:tcW w:w="3257" w:type="dxa"/>
            <w:gridSpan w:val="2"/>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130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484.49</w:t>
            </w:r>
          </w:p>
        </w:tc>
        <w:tc>
          <w:tcPr>
            <w:tcW w:w="7817" w:type="dxa"/>
            <w:gridSpan w:val="5"/>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1607"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2.00</w:t>
            </w:r>
          </w:p>
        </w:tc>
      </w:tr>
    </w:tbl>
    <w:p w:rsidR="00DA71A5" w:rsidRDefault="00DA71A5">
      <w:pPr>
        <w:rPr>
          <w:rFonts w:ascii="仿宋_GB2312" w:eastAsia="仿宋_GB2312" w:hAnsi="仿宋_GB2312" w:cs="仿宋_GB2312"/>
          <w:sz w:val="32"/>
          <w:szCs w:val="32"/>
        </w:rPr>
        <w:sectPr w:rsidR="00DA71A5">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1506"/>
        <w:gridCol w:w="1071"/>
        <w:gridCol w:w="1025"/>
        <w:gridCol w:w="1025"/>
        <w:gridCol w:w="1025"/>
        <w:gridCol w:w="1478"/>
        <w:gridCol w:w="1025"/>
        <w:gridCol w:w="1071"/>
        <w:gridCol w:w="1025"/>
        <w:gridCol w:w="1025"/>
        <w:gridCol w:w="1025"/>
        <w:gridCol w:w="1506"/>
      </w:tblGrid>
      <w:tr w:rsidR="00DA71A5">
        <w:trPr>
          <w:trHeight w:val="555"/>
        </w:trPr>
        <w:tc>
          <w:tcPr>
            <w:tcW w:w="13807" w:type="dxa"/>
            <w:gridSpan w:val="12"/>
            <w:tcBorders>
              <w:right w:val="nil"/>
            </w:tcBorders>
            <w:vAlign w:val="center"/>
          </w:tcPr>
          <w:p w:rsidR="00DA71A5" w:rsidRDefault="00F22C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一般公共预算财政拨款“三公”经费支出决算表</w:t>
            </w:r>
          </w:p>
        </w:tc>
      </w:tr>
      <w:tr w:rsidR="00DA71A5">
        <w:trPr>
          <w:trHeight w:val="300"/>
        </w:trPr>
        <w:tc>
          <w:tcPr>
            <w:tcW w:w="1506" w:type="dxa"/>
            <w:vAlign w:val="center"/>
          </w:tcPr>
          <w:p w:rsidR="00DA71A5" w:rsidRDefault="00DA71A5">
            <w:pPr>
              <w:widowControl/>
              <w:jc w:val="left"/>
              <w:textAlignment w:val="center"/>
              <w:rPr>
                <w:rFonts w:ascii="宋体" w:hAnsi="宋体" w:cs="宋体"/>
                <w:color w:val="000000"/>
                <w:sz w:val="22"/>
              </w:rPr>
            </w:pPr>
          </w:p>
        </w:tc>
        <w:tc>
          <w:tcPr>
            <w:tcW w:w="1071"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478"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071"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025" w:type="dxa"/>
            <w:vAlign w:val="center"/>
          </w:tcPr>
          <w:p w:rsidR="00DA71A5" w:rsidRDefault="00DA71A5">
            <w:pPr>
              <w:jc w:val="left"/>
              <w:rPr>
                <w:rFonts w:ascii="宋体" w:hAnsi="宋体" w:cs="宋体"/>
                <w:color w:val="000000"/>
                <w:sz w:val="18"/>
                <w:szCs w:val="18"/>
              </w:rPr>
            </w:pPr>
          </w:p>
        </w:tc>
        <w:tc>
          <w:tcPr>
            <w:tcW w:w="1506" w:type="dxa"/>
            <w:tcBorders>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07</w:t>
            </w:r>
            <w:r>
              <w:rPr>
                <w:rFonts w:ascii="宋体" w:hAnsi="宋体" w:cs="宋体" w:hint="eastAsia"/>
                <w:color w:val="000000"/>
                <w:kern w:val="0"/>
                <w:sz w:val="22"/>
              </w:rPr>
              <w:t>表</w:t>
            </w:r>
          </w:p>
        </w:tc>
      </w:tr>
      <w:tr w:rsidR="00DA71A5">
        <w:trPr>
          <w:trHeight w:val="300"/>
        </w:trPr>
        <w:tc>
          <w:tcPr>
            <w:tcW w:w="4627" w:type="dxa"/>
            <w:gridSpan w:val="4"/>
            <w:tcBorders>
              <w:bottom w:val="single" w:sz="4" w:space="0" w:color="auto"/>
            </w:tcBorders>
            <w:vAlign w:val="center"/>
          </w:tcPr>
          <w:p w:rsidR="00DA71A5" w:rsidRDefault="00F22CB1">
            <w:pPr>
              <w:jc w:val="left"/>
              <w:rPr>
                <w:rFonts w:ascii="宋体" w:hAnsi="宋体" w:cs="Arial"/>
                <w:color w:val="000000"/>
                <w:sz w:val="20"/>
                <w:szCs w:val="20"/>
              </w:rPr>
            </w:pPr>
            <w:r>
              <w:rPr>
                <w:rFonts w:ascii="宋体" w:hAnsi="宋体" w:cs="宋体" w:hint="eastAsia"/>
                <w:color w:val="000000"/>
                <w:kern w:val="0"/>
                <w:sz w:val="22"/>
              </w:rPr>
              <w:t>部门：</w:t>
            </w:r>
            <w:r>
              <w:rPr>
                <w:rFonts w:cs="Arial" w:hint="eastAsia"/>
                <w:color w:val="000000"/>
                <w:sz w:val="20"/>
                <w:szCs w:val="20"/>
              </w:rPr>
              <w:t>国有延津林场</w:t>
            </w:r>
          </w:p>
        </w:tc>
        <w:tc>
          <w:tcPr>
            <w:tcW w:w="1025"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478" w:type="dxa"/>
            <w:tcBorders>
              <w:bottom w:val="single" w:sz="4" w:space="0" w:color="auto"/>
            </w:tcBorders>
            <w:vAlign w:val="center"/>
          </w:tcPr>
          <w:p w:rsidR="00DA71A5" w:rsidRDefault="00DA71A5">
            <w:pPr>
              <w:jc w:val="center"/>
              <w:rPr>
                <w:rFonts w:ascii="宋体" w:hAnsi="宋体" w:cs="宋体"/>
                <w:color w:val="000000"/>
                <w:sz w:val="22"/>
              </w:rPr>
            </w:pPr>
          </w:p>
        </w:tc>
        <w:tc>
          <w:tcPr>
            <w:tcW w:w="1025"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071"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025"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025"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025"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1506" w:type="dxa"/>
            <w:tcBorders>
              <w:bottom w:val="single" w:sz="4" w:space="0" w:color="auto"/>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A71A5">
        <w:trPr>
          <w:trHeight w:val="300"/>
        </w:trPr>
        <w:tc>
          <w:tcPr>
            <w:tcW w:w="7130" w:type="dxa"/>
            <w:gridSpan w:val="6"/>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677" w:type="dxa"/>
            <w:gridSpan w:val="6"/>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DA71A5">
        <w:trPr>
          <w:trHeight w:val="300"/>
        </w:trPr>
        <w:tc>
          <w:tcPr>
            <w:tcW w:w="1506" w:type="dxa"/>
            <w:vMerge w:val="restart"/>
            <w:tcBorders>
              <w:top w:val="single" w:sz="4" w:space="0" w:color="auto"/>
              <w:left w:val="single" w:sz="4" w:space="0" w:color="000000"/>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478"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025"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506" w:type="dxa"/>
            <w:vMerge w:val="restart"/>
            <w:tcBorders>
              <w:top w:val="single" w:sz="4" w:space="0" w:color="auto"/>
              <w:bottom w:val="single" w:sz="4" w:space="0" w:color="auto"/>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DA71A5">
        <w:trPr>
          <w:trHeight w:val="600"/>
        </w:trPr>
        <w:tc>
          <w:tcPr>
            <w:tcW w:w="1506" w:type="dxa"/>
            <w:vMerge/>
            <w:tcBorders>
              <w:top w:val="single" w:sz="4" w:space="0" w:color="auto"/>
              <w:left w:val="single" w:sz="4" w:space="0" w:color="000000"/>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478" w:type="dxa"/>
            <w:vMerge/>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1025" w:type="dxa"/>
            <w:vMerge/>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506" w:type="dxa"/>
            <w:vMerge/>
            <w:tcBorders>
              <w:top w:val="single" w:sz="4" w:space="0" w:color="auto"/>
              <w:bottom w:val="single" w:sz="4" w:space="0" w:color="000000"/>
              <w:right w:val="single" w:sz="4" w:space="0" w:color="000000"/>
            </w:tcBorders>
            <w:vAlign w:val="center"/>
          </w:tcPr>
          <w:p w:rsidR="00DA71A5" w:rsidRDefault="00DA71A5">
            <w:pPr>
              <w:jc w:val="center"/>
              <w:rPr>
                <w:rFonts w:ascii="宋体" w:hAnsi="宋体" w:cs="宋体"/>
                <w:color w:val="000000"/>
                <w:sz w:val="20"/>
                <w:szCs w:val="20"/>
              </w:rPr>
            </w:pPr>
          </w:p>
        </w:tc>
      </w:tr>
      <w:tr w:rsidR="00DA71A5">
        <w:trPr>
          <w:trHeight w:val="300"/>
        </w:trPr>
        <w:tc>
          <w:tcPr>
            <w:tcW w:w="1506" w:type="dxa"/>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71"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78"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71"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25"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06"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DA71A5">
        <w:trPr>
          <w:trHeight w:val="300"/>
        </w:trPr>
        <w:tc>
          <w:tcPr>
            <w:tcW w:w="1506" w:type="dxa"/>
            <w:tcBorders>
              <w:left w:val="single" w:sz="4" w:space="0" w:color="000000"/>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7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478"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71"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025"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c>
          <w:tcPr>
            <w:tcW w:w="1506" w:type="dxa"/>
            <w:tcBorders>
              <w:bottom w:val="single" w:sz="4" w:space="0" w:color="000000"/>
              <w:right w:val="single" w:sz="4" w:space="0" w:color="000000"/>
            </w:tcBorders>
            <w:vAlign w:val="center"/>
          </w:tcPr>
          <w:p w:rsidR="00DA71A5" w:rsidRDefault="00F22CB1">
            <w:pPr>
              <w:jc w:val="right"/>
              <w:rPr>
                <w:rFonts w:ascii="宋体" w:hAnsi="宋体" w:cs="宋体"/>
                <w:color w:val="000000"/>
                <w:sz w:val="20"/>
                <w:szCs w:val="20"/>
              </w:rPr>
            </w:pPr>
            <w:r>
              <w:rPr>
                <w:rFonts w:ascii="宋体" w:hAnsi="宋体" w:cs="宋体" w:hint="eastAsia"/>
                <w:color w:val="000000"/>
                <w:sz w:val="20"/>
                <w:szCs w:val="20"/>
              </w:rPr>
              <w:t>0.00</w:t>
            </w:r>
          </w:p>
        </w:tc>
      </w:tr>
      <w:tr w:rsidR="00DA71A5">
        <w:trPr>
          <w:trHeight w:val="600"/>
        </w:trPr>
        <w:tc>
          <w:tcPr>
            <w:tcW w:w="13807" w:type="dxa"/>
            <w:gridSpan w:val="12"/>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DA71A5" w:rsidRDefault="00DA71A5">
      <w:pPr>
        <w:rPr>
          <w:rFonts w:ascii="仿宋_GB2312" w:eastAsia="仿宋_GB2312" w:hAnsi="仿宋_GB2312" w:cs="仿宋_GB2312"/>
          <w:sz w:val="32"/>
          <w:szCs w:val="32"/>
        </w:rPr>
        <w:sectPr w:rsidR="00DA71A5">
          <w:pgSz w:w="16838" w:h="11906" w:orient="landscape"/>
          <w:pgMar w:top="2098" w:right="1474" w:bottom="1984" w:left="1587"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522"/>
        <w:gridCol w:w="352"/>
        <w:gridCol w:w="696"/>
        <w:gridCol w:w="1049"/>
        <w:gridCol w:w="580"/>
        <w:gridCol w:w="2190"/>
        <w:gridCol w:w="2220"/>
        <w:gridCol w:w="1640"/>
        <w:gridCol w:w="1572"/>
        <w:gridCol w:w="68"/>
        <w:gridCol w:w="983"/>
        <w:gridCol w:w="657"/>
        <w:gridCol w:w="1450"/>
      </w:tblGrid>
      <w:tr w:rsidR="00DA71A5">
        <w:trPr>
          <w:trHeight w:val="375"/>
        </w:trPr>
        <w:tc>
          <w:tcPr>
            <w:tcW w:w="13979" w:type="dxa"/>
            <w:gridSpan w:val="13"/>
            <w:tcBorders>
              <w:right w:val="nil"/>
            </w:tcBorders>
            <w:vAlign w:val="center"/>
          </w:tcPr>
          <w:p w:rsidR="00DA71A5" w:rsidRDefault="00F22C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政府性基金预算财政拨款收入支出决算表</w:t>
            </w:r>
          </w:p>
        </w:tc>
      </w:tr>
      <w:tr w:rsidR="00DA71A5">
        <w:trPr>
          <w:trHeight w:val="300"/>
        </w:trPr>
        <w:tc>
          <w:tcPr>
            <w:tcW w:w="522" w:type="dxa"/>
            <w:vAlign w:val="center"/>
          </w:tcPr>
          <w:p w:rsidR="00DA71A5" w:rsidRDefault="00DA71A5">
            <w:pPr>
              <w:jc w:val="left"/>
              <w:rPr>
                <w:rFonts w:ascii="宋体" w:hAnsi="宋体" w:cs="宋体"/>
                <w:color w:val="000000"/>
                <w:sz w:val="18"/>
                <w:szCs w:val="18"/>
              </w:rPr>
            </w:pPr>
          </w:p>
        </w:tc>
        <w:tc>
          <w:tcPr>
            <w:tcW w:w="1048" w:type="dxa"/>
            <w:gridSpan w:val="2"/>
            <w:vAlign w:val="center"/>
          </w:tcPr>
          <w:p w:rsidR="00DA71A5" w:rsidRDefault="00DA71A5">
            <w:pPr>
              <w:jc w:val="left"/>
              <w:rPr>
                <w:rFonts w:ascii="宋体" w:hAnsi="宋体" w:cs="宋体"/>
                <w:color w:val="000000"/>
                <w:sz w:val="18"/>
                <w:szCs w:val="18"/>
              </w:rPr>
            </w:pPr>
          </w:p>
        </w:tc>
        <w:tc>
          <w:tcPr>
            <w:tcW w:w="1049" w:type="dxa"/>
            <w:vAlign w:val="center"/>
          </w:tcPr>
          <w:p w:rsidR="00DA71A5" w:rsidRDefault="00DA71A5">
            <w:pPr>
              <w:jc w:val="left"/>
              <w:rPr>
                <w:rFonts w:ascii="宋体" w:hAnsi="宋体" w:cs="宋体"/>
                <w:color w:val="000000"/>
                <w:sz w:val="18"/>
                <w:szCs w:val="18"/>
              </w:rPr>
            </w:pPr>
          </w:p>
        </w:tc>
        <w:tc>
          <w:tcPr>
            <w:tcW w:w="580" w:type="dxa"/>
            <w:vAlign w:val="center"/>
          </w:tcPr>
          <w:p w:rsidR="00DA71A5" w:rsidRDefault="00DA71A5">
            <w:pPr>
              <w:jc w:val="left"/>
              <w:rPr>
                <w:rFonts w:ascii="宋体" w:hAnsi="宋体" w:cs="宋体"/>
                <w:color w:val="000000"/>
                <w:sz w:val="18"/>
                <w:szCs w:val="18"/>
              </w:rPr>
            </w:pPr>
          </w:p>
        </w:tc>
        <w:tc>
          <w:tcPr>
            <w:tcW w:w="2190" w:type="dxa"/>
            <w:vAlign w:val="center"/>
          </w:tcPr>
          <w:p w:rsidR="00DA71A5" w:rsidRDefault="00DA71A5">
            <w:pPr>
              <w:jc w:val="left"/>
              <w:rPr>
                <w:rFonts w:ascii="宋体" w:hAnsi="宋体" w:cs="宋体"/>
                <w:color w:val="000000"/>
                <w:sz w:val="18"/>
                <w:szCs w:val="18"/>
              </w:rPr>
            </w:pPr>
          </w:p>
        </w:tc>
        <w:tc>
          <w:tcPr>
            <w:tcW w:w="2220" w:type="dxa"/>
            <w:vAlign w:val="center"/>
          </w:tcPr>
          <w:p w:rsidR="00DA71A5" w:rsidRDefault="00DA71A5">
            <w:pPr>
              <w:jc w:val="left"/>
              <w:rPr>
                <w:rFonts w:ascii="宋体" w:hAnsi="宋体" w:cs="宋体"/>
                <w:color w:val="000000"/>
                <w:sz w:val="18"/>
                <w:szCs w:val="18"/>
              </w:rPr>
            </w:pPr>
          </w:p>
        </w:tc>
        <w:tc>
          <w:tcPr>
            <w:tcW w:w="3212" w:type="dxa"/>
            <w:gridSpan w:val="2"/>
            <w:vAlign w:val="center"/>
          </w:tcPr>
          <w:p w:rsidR="00DA71A5" w:rsidRDefault="00DA71A5">
            <w:pPr>
              <w:jc w:val="left"/>
              <w:rPr>
                <w:rFonts w:ascii="宋体" w:hAnsi="宋体" w:cs="宋体"/>
                <w:color w:val="000000"/>
                <w:sz w:val="18"/>
                <w:szCs w:val="18"/>
              </w:rPr>
            </w:pPr>
          </w:p>
        </w:tc>
        <w:tc>
          <w:tcPr>
            <w:tcW w:w="3158" w:type="dxa"/>
            <w:gridSpan w:val="4"/>
            <w:tcBorders>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08</w:t>
            </w:r>
            <w:r>
              <w:rPr>
                <w:rFonts w:ascii="宋体" w:hAnsi="宋体" w:cs="宋体" w:hint="eastAsia"/>
                <w:color w:val="000000"/>
                <w:kern w:val="0"/>
                <w:sz w:val="22"/>
              </w:rPr>
              <w:t>表</w:t>
            </w:r>
          </w:p>
        </w:tc>
      </w:tr>
      <w:tr w:rsidR="00DA71A5">
        <w:trPr>
          <w:trHeight w:val="300"/>
        </w:trPr>
        <w:tc>
          <w:tcPr>
            <w:tcW w:w="5389" w:type="dxa"/>
            <w:gridSpan w:val="6"/>
            <w:tcBorders>
              <w:bottom w:val="single" w:sz="4" w:space="0" w:color="auto"/>
            </w:tcBorders>
            <w:vAlign w:val="center"/>
          </w:tcPr>
          <w:p w:rsidR="00DA71A5" w:rsidRDefault="00F22CB1">
            <w:pPr>
              <w:jc w:val="left"/>
              <w:rPr>
                <w:rFonts w:ascii="宋体" w:hAnsi="宋体" w:cs="Arial"/>
                <w:color w:val="000000"/>
                <w:sz w:val="20"/>
                <w:szCs w:val="20"/>
              </w:rPr>
            </w:pPr>
            <w:r>
              <w:rPr>
                <w:rFonts w:ascii="宋体" w:hAnsi="宋体" w:cs="宋体" w:hint="eastAsia"/>
                <w:color w:val="000000"/>
                <w:kern w:val="0"/>
                <w:sz w:val="22"/>
              </w:rPr>
              <w:t>部门：</w:t>
            </w:r>
            <w:r>
              <w:rPr>
                <w:rFonts w:cs="Arial" w:hint="eastAsia"/>
                <w:color w:val="000000"/>
                <w:sz w:val="20"/>
                <w:szCs w:val="20"/>
              </w:rPr>
              <w:t>国有延津林场</w:t>
            </w:r>
          </w:p>
        </w:tc>
        <w:tc>
          <w:tcPr>
            <w:tcW w:w="2220" w:type="dxa"/>
            <w:tcBorders>
              <w:bottom w:val="single" w:sz="4" w:space="0" w:color="auto"/>
            </w:tcBorders>
            <w:vAlign w:val="center"/>
          </w:tcPr>
          <w:p w:rsidR="00DA71A5" w:rsidRDefault="00DA71A5">
            <w:pPr>
              <w:jc w:val="left"/>
              <w:rPr>
                <w:rFonts w:ascii="宋体" w:hAnsi="宋体" w:cs="宋体"/>
                <w:color w:val="000000"/>
                <w:sz w:val="18"/>
                <w:szCs w:val="18"/>
              </w:rPr>
            </w:pPr>
          </w:p>
        </w:tc>
        <w:tc>
          <w:tcPr>
            <w:tcW w:w="3212" w:type="dxa"/>
            <w:gridSpan w:val="2"/>
            <w:tcBorders>
              <w:bottom w:val="single" w:sz="4" w:space="0" w:color="auto"/>
            </w:tcBorders>
            <w:vAlign w:val="center"/>
          </w:tcPr>
          <w:p w:rsidR="00DA71A5" w:rsidRDefault="00DA71A5">
            <w:pPr>
              <w:jc w:val="left"/>
              <w:rPr>
                <w:rFonts w:ascii="宋体" w:hAnsi="宋体" w:cs="宋体"/>
                <w:color w:val="000000"/>
                <w:sz w:val="18"/>
                <w:szCs w:val="18"/>
              </w:rPr>
            </w:pPr>
          </w:p>
        </w:tc>
        <w:tc>
          <w:tcPr>
            <w:tcW w:w="1051" w:type="dxa"/>
            <w:gridSpan w:val="2"/>
            <w:tcBorders>
              <w:bottom w:val="single" w:sz="4" w:space="0" w:color="auto"/>
            </w:tcBorders>
            <w:vAlign w:val="center"/>
          </w:tcPr>
          <w:p w:rsidR="00DA71A5" w:rsidRDefault="00DA71A5">
            <w:pPr>
              <w:jc w:val="left"/>
              <w:rPr>
                <w:rFonts w:ascii="宋体" w:hAnsi="宋体" w:cs="宋体"/>
                <w:color w:val="000000"/>
                <w:sz w:val="18"/>
                <w:szCs w:val="18"/>
              </w:rPr>
            </w:pPr>
          </w:p>
        </w:tc>
        <w:tc>
          <w:tcPr>
            <w:tcW w:w="2107" w:type="dxa"/>
            <w:gridSpan w:val="2"/>
            <w:tcBorders>
              <w:bottom w:val="single" w:sz="4" w:space="0" w:color="auto"/>
              <w:right w:val="nil"/>
            </w:tcBorders>
            <w:vAlign w:val="center"/>
          </w:tcPr>
          <w:p w:rsidR="00DA71A5" w:rsidRDefault="00F22CB1">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A71A5">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DA71A5">
        <w:trPr>
          <w:trHeight w:val="312"/>
        </w:trPr>
        <w:tc>
          <w:tcPr>
            <w:tcW w:w="874" w:type="dxa"/>
            <w:gridSpan w:val="2"/>
            <w:vMerge w:val="restart"/>
            <w:tcBorders>
              <w:left w:val="single" w:sz="4" w:space="0" w:color="000000"/>
              <w:bottom w:val="single" w:sz="4" w:space="0" w:color="000000"/>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25" w:type="dxa"/>
            <w:gridSpan w:val="3"/>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2190"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450" w:type="dxa"/>
            <w:vMerge/>
            <w:tcBorders>
              <w:top w:val="single" w:sz="4" w:space="0" w:color="auto"/>
              <w:left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12"/>
        </w:trPr>
        <w:tc>
          <w:tcPr>
            <w:tcW w:w="874" w:type="dxa"/>
            <w:gridSpan w:val="2"/>
            <w:vMerge/>
            <w:tcBorders>
              <w:left w:val="single" w:sz="4" w:space="0" w:color="000000"/>
              <w:bottom w:val="single" w:sz="4" w:space="0" w:color="000000"/>
              <w:right w:val="single" w:sz="4" w:space="0" w:color="auto"/>
            </w:tcBorders>
            <w:vAlign w:val="center"/>
          </w:tcPr>
          <w:p w:rsidR="00DA71A5" w:rsidRDefault="00DA71A5">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12"/>
        </w:trPr>
        <w:tc>
          <w:tcPr>
            <w:tcW w:w="874" w:type="dxa"/>
            <w:gridSpan w:val="2"/>
            <w:vMerge/>
            <w:tcBorders>
              <w:left w:val="single" w:sz="4" w:space="0" w:color="000000"/>
              <w:bottom w:val="single" w:sz="4" w:space="0" w:color="000000"/>
              <w:right w:val="single" w:sz="4" w:space="0" w:color="auto"/>
            </w:tcBorders>
            <w:vAlign w:val="center"/>
          </w:tcPr>
          <w:p w:rsidR="00DA71A5" w:rsidRDefault="00DA71A5">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A71A5" w:rsidRDefault="00DA71A5">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DA71A5" w:rsidRDefault="00DA71A5">
            <w:pPr>
              <w:jc w:val="center"/>
              <w:rPr>
                <w:rFonts w:ascii="宋体" w:hAnsi="宋体" w:cs="宋体"/>
                <w:color w:val="000000"/>
                <w:sz w:val="20"/>
                <w:szCs w:val="20"/>
              </w:rPr>
            </w:pPr>
          </w:p>
        </w:tc>
      </w:tr>
      <w:tr w:rsidR="00DA71A5">
        <w:trPr>
          <w:trHeight w:val="300"/>
        </w:trPr>
        <w:tc>
          <w:tcPr>
            <w:tcW w:w="3199" w:type="dxa"/>
            <w:gridSpan w:val="5"/>
            <w:tcBorders>
              <w:left w:val="single" w:sz="4" w:space="0" w:color="000000"/>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219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2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4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40"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40" w:type="dxa"/>
            <w:gridSpan w:val="2"/>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50" w:type="dxa"/>
            <w:tcBorders>
              <w:bottom w:val="single" w:sz="4" w:space="0" w:color="000000"/>
              <w:right w:val="single" w:sz="4" w:space="0" w:color="000000"/>
            </w:tcBorders>
            <w:vAlign w:val="center"/>
          </w:tcPr>
          <w:p w:rsidR="00DA71A5" w:rsidRDefault="00F22C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DA71A5">
        <w:trPr>
          <w:trHeight w:val="300"/>
        </w:trPr>
        <w:tc>
          <w:tcPr>
            <w:tcW w:w="3199" w:type="dxa"/>
            <w:gridSpan w:val="5"/>
            <w:tcBorders>
              <w:left w:val="single" w:sz="4" w:space="0" w:color="000000"/>
              <w:bottom w:val="single" w:sz="4" w:space="0" w:color="000000"/>
              <w:right w:val="single" w:sz="4" w:space="0" w:color="000000"/>
            </w:tcBorders>
            <w:vAlign w:val="center"/>
          </w:tcPr>
          <w:p w:rsidR="00DA71A5" w:rsidRDefault="00F22CB1">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2190" w:type="dxa"/>
            <w:tcBorders>
              <w:bottom w:val="single" w:sz="4" w:space="0" w:color="000000"/>
              <w:right w:val="single" w:sz="4" w:space="0" w:color="000000"/>
            </w:tcBorders>
            <w:vAlign w:val="center"/>
          </w:tcPr>
          <w:p w:rsidR="00DA71A5" w:rsidRDefault="00F22CB1">
            <w:pPr>
              <w:ind w:right="100"/>
              <w:jc w:val="right"/>
              <w:rPr>
                <w:rFonts w:ascii="宋体" w:hAnsi="宋体" w:cs="宋体"/>
                <w:b/>
                <w:color w:val="000000"/>
                <w:sz w:val="20"/>
                <w:szCs w:val="20"/>
              </w:rPr>
            </w:pPr>
            <w:r>
              <w:rPr>
                <w:rFonts w:ascii="宋体" w:hAnsi="宋体" w:cs="宋体" w:hint="eastAsia"/>
                <w:b/>
                <w:color w:val="000000"/>
                <w:sz w:val="20"/>
                <w:szCs w:val="20"/>
              </w:rPr>
              <w:t>0.00</w:t>
            </w:r>
          </w:p>
        </w:tc>
        <w:tc>
          <w:tcPr>
            <w:tcW w:w="222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64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64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640" w:type="dxa"/>
            <w:gridSpan w:val="2"/>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c>
          <w:tcPr>
            <w:tcW w:w="1450" w:type="dxa"/>
            <w:tcBorders>
              <w:bottom w:val="single" w:sz="4" w:space="0" w:color="000000"/>
              <w:right w:val="single" w:sz="4" w:space="0" w:color="000000"/>
            </w:tcBorders>
            <w:vAlign w:val="center"/>
          </w:tcPr>
          <w:p w:rsidR="00DA71A5" w:rsidRDefault="00F22CB1">
            <w:pPr>
              <w:jc w:val="right"/>
              <w:rPr>
                <w:rFonts w:ascii="宋体" w:hAnsi="宋体" w:cs="宋体"/>
                <w:b/>
                <w:color w:val="000000"/>
                <w:sz w:val="20"/>
                <w:szCs w:val="20"/>
              </w:rPr>
            </w:pPr>
            <w:r>
              <w:rPr>
                <w:rFonts w:ascii="宋体" w:hAnsi="宋体" w:cs="宋体" w:hint="eastAsia"/>
                <w:b/>
                <w:color w:val="000000"/>
                <w:sz w:val="20"/>
                <w:szCs w:val="20"/>
              </w:rPr>
              <w:t>0.00</w:t>
            </w:r>
          </w:p>
        </w:tc>
      </w:tr>
      <w:tr w:rsidR="00DA71A5">
        <w:trPr>
          <w:trHeight w:val="300"/>
        </w:trPr>
        <w:tc>
          <w:tcPr>
            <w:tcW w:w="13979" w:type="dxa"/>
            <w:gridSpan w:val="13"/>
            <w:vAlign w:val="center"/>
          </w:tcPr>
          <w:p w:rsidR="00DA71A5" w:rsidRDefault="00F22C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F124F8" w:rsidRDefault="00F22CB1" w:rsidP="00F124F8">
      <w:pPr>
        <w:widowControl/>
        <w:jc w:val="left"/>
        <w:rPr>
          <w:rFonts w:ascii="黑体" w:eastAsia="黑体" w:hAnsi="宋体" w:cs="宋体"/>
          <w:kern w:val="0"/>
          <w:sz w:val="28"/>
          <w:szCs w:val="28"/>
        </w:rPr>
      </w:pPr>
      <w:r>
        <w:rPr>
          <w:rFonts w:ascii="仿宋_GB2312" w:eastAsia="仿宋_GB2312" w:hAnsi="仿宋_GB2312" w:cs="仿宋_GB2312" w:hint="eastAsia"/>
          <w:sz w:val="32"/>
          <w:szCs w:val="32"/>
        </w:rPr>
        <w:t xml:space="preserve"> </w:t>
      </w:r>
      <w:r w:rsidR="00F124F8">
        <w:rPr>
          <w:rFonts w:ascii="黑体" w:eastAsia="黑体" w:hAnsi="宋体" w:cs="宋体" w:hint="eastAsia"/>
          <w:kern w:val="0"/>
          <w:sz w:val="28"/>
          <w:szCs w:val="28"/>
        </w:rPr>
        <w:t>说明：我部门没有政府性基金收入，也没有政府性基金安排的支出，故本表无数据。</w:t>
      </w:r>
    </w:p>
    <w:p w:rsidR="00DA71A5" w:rsidRDefault="00DA71A5">
      <w:pPr>
        <w:rPr>
          <w:rFonts w:ascii="仿宋_GB2312" w:eastAsia="仿宋_GB2312" w:hAnsi="仿宋_GB2312" w:cs="仿宋_GB2312"/>
          <w:sz w:val="32"/>
          <w:szCs w:val="32"/>
        </w:rPr>
        <w:sectPr w:rsidR="00DA71A5">
          <w:pgSz w:w="16838" w:h="11906" w:orient="landscape"/>
          <w:pgMar w:top="1800" w:right="1440" w:bottom="1800" w:left="1440" w:header="720" w:footer="720" w:gutter="0"/>
          <w:pgNumType w:fmt="numberInDash"/>
          <w:cols w:space="720"/>
          <w:docGrid w:type="lines" w:linePitch="312"/>
        </w:sect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DA71A5">
      <w:pPr>
        <w:jc w:val="left"/>
        <w:rPr>
          <w:rFonts w:ascii="黑体" w:eastAsia="黑体" w:hAnsi="黑体" w:cs="黑体"/>
          <w:sz w:val="32"/>
          <w:szCs w:val="32"/>
        </w:rPr>
      </w:pPr>
    </w:p>
    <w:p w:rsidR="00DA71A5" w:rsidRDefault="00F22CB1">
      <w:pPr>
        <w:jc w:val="center"/>
        <w:rPr>
          <w:rFonts w:ascii="黑体" w:eastAsia="黑体" w:hAnsi="黑体" w:cs="黑体"/>
          <w:sz w:val="48"/>
          <w:szCs w:val="48"/>
        </w:rPr>
      </w:pPr>
      <w:r>
        <w:rPr>
          <w:rFonts w:ascii="黑体" w:eastAsia="黑体" w:hAnsi="黑体" w:cs="黑体" w:hint="eastAsia"/>
          <w:sz w:val="48"/>
          <w:szCs w:val="48"/>
        </w:rPr>
        <w:t>第三部分</w:t>
      </w:r>
    </w:p>
    <w:p w:rsidR="00DA71A5" w:rsidRDefault="00F22CB1">
      <w:pPr>
        <w:widowControl/>
        <w:jc w:val="center"/>
        <w:rPr>
          <w:rFonts w:ascii="黑体" w:eastAsia="黑体" w:hAnsi="黑体" w:cs="黑体"/>
          <w:sz w:val="48"/>
          <w:szCs w:val="48"/>
        </w:rPr>
      </w:pPr>
      <w:r>
        <w:rPr>
          <w:rFonts w:ascii="黑体" w:eastAsia="黑体" w:hAnsi="黑体" w:cs="黑体" w:hint="eastAsia"/>
          <w:sz w:val="48"/>
          <w:szCs w:val="48"/>
        </w:rPr>
        <w:t>2018</w:t>
      </w:r>
      <w:r>
        <w:rPr>
          <w:rFonts w:ascii="黑体" w:eastAsia="黑体" w:hAnsi="黑体" w:cs="黑体" w:hint="eastAsia"/>
          <w:sz w:val="48"/>
          <w:szCs w:val="48"/>
        </w:rPr>
        <w:t>年度部门决算情况说明</w:t>
      </w:r>
    </w:p>
    <w:p w:rsidR="00DA71A5" w:rsidRDefault="00DA71A5">
      <w:pPr>
        <w:widowControl/>
        <w:jc w:val="left"/>
        <w:rPr>
          <w:rFonts w:ascii="黑体" w:eastAsia="黑体" w:hAnsi="黑体" w:cs="黑体"/>
          <w:sz w:val="48"/>
          <w:szCs w:val="48"/>
        </w:rPr>
        <w:sectPr w:rsidR="00DA71A5">
          <w:pgSz w:w="11906" w:h="16838"/>
          <w:pgMar w:top="1440" w:right="1800" w:bottom="1440" w:left="1800" w:header="720" w:footer="720" w:gutter="0"/>
          <w:pgNumType w:fmt="numberInDash"/>
          <w:cols w:space="720"/>
          <w:docGrid w:type="lines" w:linePitch="312"/>
        </w:sectPr>
      </w:pP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年度收、支总计均为</w:t>
      </w:r>
      <w:r>
        <w:rPr>
          <w:rFonts w:ascii="仿宋_GB2312" w:eastAsia="仿宋_GB2312" w:hAnsi="仿宋_GB2312" w:cs="仿宋_GB2312" w:hint="eastAsia"/>
          <w:sz w:val="32"/>
          <w:szCs w:val="32"/>
        </w:rPr>
        <w:t>634.03</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年度相比，收、支总计各减少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。主要</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DA71A5" w:rsidRDefault="00F22CB1">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年度收入合计</w:t>
      </w:r>
      <w:r>
        <w:rPr>
          <w:rFonts w:ascii="仿宋_GB2312" w:eastAsia="仿宋_GB2312" w:hAnsi="仿宋_GB2312" w:cs="仿宋_GB2312" w:hint="eastAsia"/>
          <w:sz w:val="32"/>
          <w:szCs w:val="32"/>
        </w:rPr>
        <w:t>403.23</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hint="eastAsia"/>
          <w:sz w:val="32"/>
          <w:szCs w:val="32"/>
        </w:rPr>
        <w:t>403.23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；上级补助收入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；附属单位上缴收入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年度支出合计</w:t>
      </w:r>
      <w:r>
        <w:rPr>
          <w:rFonts w:ascii="仿宋_GB2312" w:eastAsia="仿宋_GB2312" w:hAnsi="仿宋_GB2312" w:cs="仿宋_GB2312" w:hint="eastAsia"/>
          <w:sz w:val="32"/>
          <w:szCs w:val="32"/>
        </w:rPr>
        <w:t>561.37</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486.49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86.67%</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74.88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13.33%</w:t>
      </w:r>
      <w:r>
        <w:rPr>
          <w:rFonts w:ascii="仿宋_GB2312" w:eastAsia="仿宋_GB2312" w:hAnsi="仿宋_GB2312" w:cs="仿宋_GB2312" w:hint="eastAsia"/>
          <w:sz w:val="32"/>
          <w:szCs w:val="32"/>
        </w:rPr>
        <w:t>；上缴上级支出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；对附属单位补助支出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年度财政拨款收、支总计均为</w:t>
      </w:r>
      <w:r>
        <w:rPr>
          <w:rFonts w:ascii="仿宋_GB2312" w:eastAsia="仿宋_GB2312" w:hAnsi="仿宋_GB2312" w:cs="仿宋_GB2312" w:hint="eastAsia"/>
          <w:sz w:val="32"/>
          <w:szCs w:val="32"/>
        </w:rPr>
        <w:t>634.03</w:t>
      </w:r>
      <w:r>
        <w:rPr>
          <w:rFonts w:ascii="仿宋_GB2312" w:eastAsia="仿宋_GB2312" w:hAnsi="仿宋_GB2312" w:cs="仿宋_GB2312" w:hint="eastAsia"/>
          <w:sz w:val="32"/>
          <w:szCs w:val="32"/>
        </w:rPr>
        <w:t>万元。收、支总计各减少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DA71A5" w:rsidRDefault="00F22CB1">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561.37</w:t>
      </w:r>
      <w:r>
        <w:rPr>
          <w:rFonts w:ascii="仿宋_GB2312" w:eastAsia="仿宋_GB2312" w:hAnsi="仿宋_GB2312" w:cs="仿宋_GB2312" w:hint="eastAsia"/>
          <w:sz w:val="32"/>
          <w:szCs w:val="32"/>
        </w:rPr>
        <w:t>万元，占支出合计的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年度相比，一般公共预算财政</w:t>
      </w:r>
      <w:r>
        <w:rPr>
          <w:rFonts w:ascii="仿宋_GB2312" w:eastAsia="仿宋_GB2312" w:hAnsi="仿宋_GB2312" w:cs="仿宋_GB2312" w:hint="eastAsia"/>
          <w:sz w:val="32"/>
          <w:szCs w:val="32"/>
        </w:rPr>
        <w:lastRenderedPageBreak/>
        <w:t>拨款支出增加</w:t>
      </w:r>
      <w:r>
        <w:rPr>
          <w:rFonts w:ascii="仿宋_GB2312" w:eastAsia="仿宋_GB2312" w:hAnsi="仿宋_GB2312" w:cs="仿宋_GB2312" w:hint="eastAsia"/>
          <w:sz w:val="32"/>
          <w:szCs w:val="32"/>
        </w:rPr>
        <w:t>561.37</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pPr>
        <w:widowControl/>
        <w:spacing w:line="59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（二）结构情况。</w:t>
      </w:r>
    </w:p>
    <w:p w:rsidR="00DA71A5" w:rsidRDefault="00F22CB1">
      <w:pPr>
        <w:ind w:firstLine="640"/>
        <w:jc w:val="left"/>
        <w:rPr>
          <w:rFonts w:ascii="仿宋_GB2312" w:eastAsia="仿宋_GB2312" w:hAnsi="仿宋_GB2312" w:cs="仿宋_GB2312"/>
          <w:sz w:val="32"/>
          <w:szCs w:val="32"/>
        </w:rPr>
      </w:pPr>
      <w:r>
        <w:rPr>
          <w:rFonts w:ascii="仿宋_GB2312" w:eastAsia="仿宋_GB2312" w:hAnsi="仿宋" w:hint="eastAsia"/>
          <w:color w:val="000000" w:themeColor="text1"/>
          <w:sz w:val="32"/>
        </w:rPr>
        <w:t>2018</w:t>
      </w:r>
      <w:r>
        <w:rPr>
          <w:rFonts w:ascii="仿宋_GB2312" w:eastAsia="仿宋_GB2312" w:hAnsi="仿宋" w:hint="eastAsia"/>
          <w:color w:val="000000" w:themeColor="text1"/>
          <w:sz w:val="32"/>
        </w:rPr>
        <w:t>年度一般公共预算财政拨款支出</w:t>
      </w:r>
      <w:r>
        <w:rPr>
          <w:rFonts w:ascii="仿宋_GB2312" w:eastAsia="仿宋_GB2312" w:hAnsi="仿宋" w:hint="eastAsia"/>
          <w:color w:val="000000" w:themeColor="text1"/>
          <w:sz w:val="32"/>
        </w:rPr>
        <w:t>5</w:t>
      </w:r>
      <w:r>
        <w:rPr>
          <w:rFonts w:ascii="仿宋_GB2312" w:eastAsia="仿宋_GB2312" w:hAnsi="仿宋" w:hint="eastAsia"/>
          <w:color w:val="000000" w:themeColor="text1"/>
          <w:sz w:val="32"/>
        </w:rPr>
        <w:t>61.37</w:t>
      </w:r>
      <w:r>
        <w:rPr>
          <w:rFonts w:ascii="仿宋_GB2312" w:eastAsia="仿宋_GB2312" w:hAnsi="仿宋" w:hint="eastAsia"/>
          <w:color w:val="000000" w:themeColor="text1"/>
          <w:sz w:val="32"/>
        </w:rPr>
        <w:t>万元，主</w:t>
      </w:r>
      <w:r>
        <w:rPr>
          <w:rFonts w:ascii="仿宋_GB2312" w:eastAsia="仿宋_GB2312" w:hAnsi="仿宋" w:hint="eastAsia"/>
          <w:sz w:val="32"/>
        </w:rPr>
        <w:t>要用于以下方面：一般公共服务（类）支出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0.00%</w:t>
      </w:r>
      <w:r>
        <w:rPr>
          <w:rFonts w:ascii="仿宋_GB2312" w:eastAsia="仿宋_GB2312" w:hAnsi="仿宋" w:hint="eastAsia"/>
          <w:sz w:val="32"/>
        </w:rPr>
        <w:t>；外交（类）支出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；国防（类）支出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；公共安全（类）支出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；教育（类）支出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；科学技术（类）支出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；文化体育与传媒（类）支出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；社会保障和就业（类）支出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；医疗卫生和计划生育（类）支出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；节能环保（类）支出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；城乡社区（类）支出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；农林水（类）支出</w:t>
      </w:r>
      <w:r>
        <w:rPr>
          <w:rFonts w:ascii="仿宋_GB2312" w:eastAsia="仿宋_GB2312" w:hAnsi="仿宋" w:hint="eastAsia"/>
          <w:sz w:val="32"/>
        </w:rPr>
        <w:t>561.37</w:t>
      </w:r>
      <w:r>
        <w:rPr>
          <w:rFonts w:ascii="仿宋_GB2312" w:eastAsia="仿宋_GB2312" w:hAnsi="仿宋" w:hint="eastAsia"/>
          <w:sz w:val="32"/>
        </w:rPr>
        <w:t>万元，占</w:t>
      </w:r>
      <w:r>
        <w:rPr>
          <w:rFonts w:ascii="仿宋_GB2312" w:eastAsia="仿宋_GB2312" w:hAnsi="仿宋" w:hint="eastAsia"/>
          <w:sz w:val="32"/>
        </w:rPr>
        <w:t>100%</w:t>
      </w:r>
      <w:r>
        <w:rPr>
          <w:rFonts w:ascii="仿宋_GB2312" w:eastAsia="仿宋_GB2312" w:hAnsi="仿宋" w:hint="eastAsia"/>
          <w:sz w:val="32"/>
        </w:rPr>
        <w:t>；交通运输（类）支出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；资源</w:t>
      </w:r>
      <w:r>
        <w:rPr>
          <w:rFonts w:ascii="仿宋_GB2312" w:eastAsia="仿宋_GB2312" w:hAnsi="仿宋" w:hint="eastAsia"/>
          <w:sz w:val="32"/>
        </w:rPr>
        <w:t>勘探信息（类）支出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；商业服务业（类）支出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；金融（类）支出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；援助其他地区（类）支出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；国土海洋气象（类）支出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；住房保障（类）支出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；粮油物资储备（类）支出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；其他（类）支出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；债务还本（类）支出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；债务付息（类）支出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w:t>
      </w:r>
    </w:p>
    <w:p w:rsidR="00DA71A5" w:rsidRDefault="00F22CB1">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 w:hint="eastAsia"/>
          <w:sz w:val="32"/>
        </w:rPr>
        <w:t>561.37</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561.37%</w:t>
      </w:r>
      <w:r>
        <w:rPr>
          <w:rFonts w:ascii="仿宋_GB2312" w:eastAsia="仿宋_GB2312" w:hAnsi="仿宋_GB2312" w:cs="仿宋_GB2312" w:hint="eastAsia"/>
          <w:sz w:val="32"/>
          <w:szCs w:val="32"/>
        </w:rPr>
        <w:t>。决算数与年初预算数存在差异的主要原因：</w:t>
      </w:r>
    </w:p>
    <w:p w:rsidR="00DA71A5" w:rsidRDefault="00F22CB1" w:rsidP="00F124F8">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w:t>
      </w:r>
      <w:r>
        <w:rPr>
          <w:rFonts w:ascii="仿宋_GB2312" w:eastAsia="仿宋_GB2312" w:hAnsi="仿宋_GB2312" w:cs="仿宋_GB2312" w:hint="eastAsia"/>
          <w:b/>
          <w:bCs/>
          <w:color w:val="000000" w:themeColor="text1"/>
          <w:sz w:val="32"/>
          <w:szCs w:val="32"/>
        </w:rPr>
        <w:t>．农林水支出（类）林业（款）林业事业机构（项）。</w:t>
      </w:r>
      <w:r>
        <w:rPr>
          <w:rFonts w:ascii="仿宋_GB2312" w:eastAsia="仿宋_GB2312" w:hAnsi="仿宋_GB2312" w:cs="仿宋_GB2312" w:hint="eastAsia"/>
          <w:color w:val="000000" w:themeColor="text1"/>
          <w:sz w:val="32"/>
          <w:szCs w:val="32"/>
        </w:rPr>
        <w:t>年初预算为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万元，支出决算为</w:t>
      </w:r>
      <w:r>
        <w:rPr>
          <w:rFonts w:ascii="仿宋_GB2312" w:eastAsia="仿宋_GB2312" w:hAnsi="仿宋_GB2312" w:cs="仿宋_GB2312" w:hint="eastAsia"/>
          <w:color w:val="000000" w:themeColor="text1"/>
          <w:sz w:val="32"/>
          <w:szCs w:val="32"/>
        </w:rPr>
        <w:t>14.46</w:t>
      </w:r>
      <w:r>
        <w:rPr>
          <w:rFonts w:ascii="仿宋_GB2312" w:eastAsia="仿宋_GB2312" w:hAnsi="仿宋_GB2312" w:cs="仿宋_GB2312" w:hint="eastAsia"/>
          <w:color w:val="000000" w:themeColor="text1"/>
          <w:sz w:val="32"/>
          <w:szCs w:val="32"/>
        </w:rPr>
        <w:t>万元，完成年初预算的</w:t>
      </w:r>
      <w:r>
        <w:rPr>
          <w:rFonts w:ascii="仿宋_GB2312" w:eastAsia="仿宋_GB2312" w:hAnsi="仿宋_GB2312" w:cs="仿宋_GB2312" w:hint="eastAsia"/>
          <w:color w:val="000000" w:themeColor="text1"/>
          <w:sz w:val="32"/>
          <w:szCs w:val="32"/>
        </w:rPr>
        <w:t>14.46%</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rsidP="00F124F8">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b/>
          <w:bCs/>
          <w:color w:val="000000" w:themeColor="text1"/>
          <w:sz w:val="32"/>
          <w:szCs w:val="32"/>
        </w:rPr>
        <w:t>．农林水支出（类）林业（款）森林生态效益补偿（项）。</w:t>
      </w:r>
      <w:r>
        <w:rPr>
          <w:rFonts w:ascii="仿宋_GB2312" w:eastAsia="仿宋_GB2312" w:hAnsi="仿宋_GB2312" w:cs="仿宋_GB2312" w:hint="eastAsia"/>
          <w:color w:val="000000" w:themeColor="text1"/>
          <w:sz w:val="32"/>
          <w:szCs w:val="32"/>
        </w:rPr>
        <w:t>年初预算为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万元，支出决算为</w:t>
      </w:r>
      <w:r>
        <w:rPr>
          <w:rFonts w:ascii="仿宋_GB2312" w:eastAsia="仿宋_GB2312" w:hAnsi="仿宋_GB2312" w:cs="仿宋_GB2312" w:hint="eastAsia"/>
          <w:color w:val="000000" w:themeColor="text1"/>
          <w:sz w:val="32"/>
          <w:szCs w:val="32"/>
        </w:rPr>
        <w:t>4.90</w:t>
      </w:r>
      <w:r>
        <w:rPr>
          <w:rFonts w:ascii="仿宋_GB2312" w:eastAsia="仿宋_GB2312" w:hAnsi="仿宋_GB2312" w:cs="仿宋_GB2312" w:hint="eastAsia"/>
          <w:color w:val="000000" w:themeColor="text1"/>
          <w:sz w:val="32"/>
          <w:szCs w:val="32"/>
        </w:rPr>
        <w:t>万元，完成年初预算的</w:t>
      </w:r>
      <w:r>
        <w:rPr>
          <w:rFonts w:ascii="仿宋_GB2312" w:eastAsia="仿宋_GB2312" w:hAnsi="仿宋_GB2312" w:cs="仿宋_GB2312" w:hint="eastAsia"/>
          <w:color w:val="000000" w:themeColor="text1"/>
          <w:sz w:val="32"/>
          <w:szCs w:val="32"/>
        </w:rPr>
        <w:t>4.90%</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rsidP="00F124F8">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w:t>
      </w:r>
      <w:r>
        <w:rPr>
          <w:rFonts w:ascii="仿宋_GB2312" w:eastAsia="仿宋_GB2312" w:hAnsi="仿宋_GB2312" w:cs="仿宋_GB2312" w:hint="eastAsia"/>
          <w:b/>
          <w:bCs/>
          <w:color w:val="000000" w:themeColor="text1"/>
          <w:sz w:val="32"/>
          <w:szCs w:val="32"/>
        </w:rPr>
        <w:t>农林水支出（类）林业（款）林业防灾救灾（项）。</w:t>
      </w:r>
      <w:r>
        <w:rPr>
          <w:rFonts w:ascii="仿宋_GB2312" w:eastAsia="仿宋_GB2312" w:hAnsi="仿宋_GB2312" w:cs="仿宋_GB2312" w:hint="eastAsia"/>
          <w:color w:val="000000" w:themeColor="text1"/>
          <w:sz w:val="32"/>
          <w:szCs w:val="32"/>
        </w:rPr>
        <w:t>年初预算为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万元，支出决算为</w:t>
      </w:r>
      <w:r>
        <w:rPr>
          <w:rFonts w:ascii="仿宋_GB2312" w:eastAsia="仿宋_GB2312" w:hAnsi="仿宋_GB2312" w:cs="仿宋_GB2312" w:hint="eastAsia"/>
          <w:color w:val="000000" w:themeColor="text1"/>
          <w:sz w:val="32"/>
          <w:szCs w:val="32"/>
        </w:rPr>
        <w:t>69.98</w:t>
      </w:r>
      <w:r>
        <w:rPr>
          <w:rFonts w:ascii="仿宋_GB2312" w:eastAsia="仿宋_GB2312" w:hAnsi="仿宋_GB2312" w:cs="仿宋_GB2312" w:hint="eastAsia"/>
          <w:color w:val="000000" w:themeColor="text1"/>
          <w:sz w:val="32"/>
          <w:szCs w:val="32"/>
        </w:rPr>
        <w:t>万元</w:t>
      </w:r>
      <w:r>
        <w:rPr>
          <w:rFonts w:ascii="仿宋_GB2312" w:eastAsia="仿宋_GB2312" w:hAnsi="仿宋_GB2312" w:cs="仿宋_GB2312" w:hint="eastAsia"/>
          <w:color w:val="000000" w:themeColor="text1"/>
          <w:sz w:val="32"/>
          <w:szCs w:val="32"/>
        </w:rPr>
        <w:t>，完成年初预算的</w:t>
      </w:r>
      <w:r>
        <w:rPr>
          <w:rFonts w:ascii="仿宋_GB2312" w:eastAsia="仿宋_GB2312" w:hAnsi="仿宋_GB2312" w:cs="仿宋_GB2312" w:hint="eastAsia"/>
          <w:color w:val="000000" w:themeColor="text1"/>
          <w:sz w:val="32"/>
          <w:szCs w:val="32"/>
        </w:rPr>
        <w:t>69.98%</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rsidP="00F124F8">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4.</w:t>
      </w:r>
      <w:r>
        <w:rPr>
          <w:rFonts w:ascii="仿宋_GB2312" w:eastAsia="仿宋_GB2312" w:hAnsi="仿宋_GB2312" w:cs="仿宋_GB2312" w:hint="eastAsia"/>
          <w:b/>
          <w:bCs/>
          <w:color w:val="000000" w:themeColor="text1"/>
          <w:sz w:val="32"/>
          <w:szCs w:val="32"/>
        </w:rPr>
        <w:t>农林水支出（类）林业（款）其他林业支出（项）。</w:t>
      </w:r>
      <w:r>
        <w:rPr>
          <w:rFonts w:ascii="仿宋_GB2312" w:eastAsia="仿宋_GB2312" w:hAnsi="仿宋_GB2312" w:cs="仿宋_GB2312" w:hint="eastAsia"/>
          <w:color w:val="000000" w:themeColor="text1"/>
          <w:sz w:val="32"/>
          <w:szCs w:val="32"/>
        </w:rPr>
        <w:t>年初预算为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万元，支出决算为</w:t>
      </w:r>
      <w:r>
        <w:rPr>
          <w:rFonts w:ascii="仿宋_GB2312" w:eastAsia="仿宋_GB2312" w:hAnsi="仿宋_GB2312" w:cs="仿宋_GB2312" w:hint="eastAsia"/>
          <w:color w:val="000000" w:themeColor="text1"/>
          <w:sz w:val="32"/>
          <w:szCs w:val="32"/>
        </w:rPr>
        <w:t>472.03</w:t>
      </w:r>
      <w:r>
        <w:rPr>
          <w:rFonts w:ascii="仿宋_GB2312" w:eastAsia="仿宋_GB2312" w:hAnsi="仿宋_GB2312" w:cs="仿宋_GB2312" w:hint="eastAsia"/>
          <w:color w:val="000000" w:themeColor="text1"/>
          <w:sz w:val="32"/>
          <w:szCs w:val="32"/>
        </w:rPr>
        <w:t>万元，完成年初预算的</w:t>
      </w:r>
      <w:r>
        <w:rPr>
          <w:rFonts w:ascii="仿宋_GB2312" w:eastAsia="仿宋_GB2312" w:hAnsi="仿宋_GB2312" w:cs="仿宋_GB2312" w:hint="eastAsia"/>
          <w:color w:val="000000" w:themeColor="text1"/>
          <w:sz w:val="32"/>
          <w:szCs w:val="32"/>
        </w:rPr>
        <w:t>472.03%</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hint="eastAsia"/>
          <w:sz w:val="32"/>
          <w:szCs w:val="32"/>
        </w:rPr>
        <w:t>486.49</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年度相比，</w:t>
      </w:r>
      <w:r>
        <w:rPr>
          <w:rFonts w:ascii="仿宋_GB2312" w:eastAsia="仿宋_GB2312" w:hAnsi="仿宋_GB2312" w:cs="仿宋_GB2312" w:hint="eastAsia"/>
          <w:color w:val="000000" w:themeColor="text1"/>
          <w:sz w:val="32"/>
          <w:szCs w:val="32"/>
        </w:rPr>
        <w:t>增加</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万元，增长</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，主要原因：是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年度国有延津林场未纳入预决算管理。其中</w:t>
      </w: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484.49</w:t>
      </w:r>
      <w:r>
        <w:rPr>
          <w:rFonts w:ascii="仿宋_GB2312" w:eastAsia="仿宋_GB2312" w:hAnsi="仿宋_GB2312" w:cs="仿宋_GB2312" w:hint="eastAsia"/>
          <w:sz w:val="32"/>
          <w:szCs w:val="32"/>
        </w:rPr>
        <w:t>万元，主要包括：基本工资、津贴</w:t>
      </w:r>
      <w:r>
        <w:rPr>
          <w:rFonts w:ascii="仿宋_GB2312" w:eastAsia="仿宋_GB2312" w:hAnsi="仿宋_GB2312" w:cs="仿宋_GB2312" w:hint="eastAsia"/>
          <w:sz w:val="32"/>
          <w:szCs w:val="32"/>
        </w:rPr>
        <w:t>补贴、伙食补</w:t>
      </w:r>
      <w:r>
        <w:rPr>
          <w:rFonts w:ascii="仿宋_GB2312" w:eastAsia="仿宋_GB2312" w:hAnsi="仿宋_GB2312" w:cs="仿宋_GB2312" w:hint="eastAsia"/>
          <w:sz w:val="32"/>
          <w:szCs w:val="32"/>
        </w:rPr>
        <w:lastRenderedPageBreak/>
        <w:t>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w:t>
      </w:r>
      <w:r>
        <w:rPr>
          <w:rFonts w:ascii="仿宋_GB2312" w:eastAsia="仿宋_GB2312" w:hAnsi="仿宋_GB2312" w:cs="仿宋_GB2312" w:hint="eastAsia"/>
          <w:sz w:val="32"/>
          <w:szCs w:val="32"/>
        </w:rPr>
        <w:t>和服务支出、办公设备购置、专用设备购置、信息网络及软件购置更新、其他资本性支出。</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DA71A5" w:rsidRDefault="00F22CB1">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cs="仿宋" w:hint="eastAsia"/>
          <w:sz w:val="32"/>
          <w:szCs w:val="32"/>
        </w:rPr>
        <w:t>支出决算为</w:t>
      </w:r>
      <w:r>
        <w:rPr>
          <w:rFonts w:ascii="仿宋_GB2312" w:eastAsia="仿宋_GB2312" w:cs="仿宋" w:hint="eastAsia"/>
          <w:sz w:val="32"/>
          <w:szCs w:val="32"/>
        </w:rPr>
        <w:t>0</w:t>
      </w:r>
      <w:r>
        <w:rPr>
          <w:rFonts w:ascii="仿宋_GB2312" w:eastAsia="仿宋_GB2312" w:cs="仿宋" w:hint="eastAsia"/>
          <w:sz w:val="32"/>
          <w:szCs w:val="32"/>
        </w:rPr>
        <w:t>万元，完成预算的</w:t>
      </w:r>
      <w:r>
        <w:rPr>
          <w:rFonts w:ascii="仿宋_GB2312" w:eastAsia="仿宋_GB2312" w:cs="仿宋" w:hint="eastAsia"/>
          <w:sz w:val="32"/>
          <w:szCs w:val="32"/>
        </w:rPr>
        <w:t>0%</w:t>
      </w:r>
      <w:r>
        <w:rPr>
          <w:rFonts w:ascii="仿宋_GB2312" w:eastAsia="仿宋_GB2312" w:cs="仿宋" w:hint="eastAsia"/>
          <w:sz w:val="32"/>
          <w:szCs w:val="32"/>
        </w:rPr>
        <w:t>。</w:t>
      </w:r>
      <w:r>
        <w:rPr>
          <w:rFonts w:ascii="仿宋_GB2312" w:eastAsia="仿宋_GB2312" w:cs="仿宋" w:hint="eastAsia"/>
          <w:color w:val="000000" w:themeColor="text1"/>
          <w:sz w:val="32"/>
          <w:szCs w:val="32"/>
        </w:rPr>
        <w:t>2018</w:t>
      </w:r>
      <w:r>
        <w:rPr>
          <w:rFonts w:ascii="仿宋_GB2312" w:eastAsia="仿宋_GB2312" w:cs="仿宋" w:hint="eastAsia"/>
          <w:color w:val="000000" w:themeColor="text1"/>
          <w:sz w:val="32"/>
          <w:szCs w:val="32"/>
        </w:rPr>
        <w:t>年度“三公”经费支出决算数与预算数存在差异的主要原因</w:t>
      </w:r>
      <w:r>
        <w:rPr>
          <w:rFonts w:ascii="仿宋_GB2312" w:eastAsia="仿宋_GB2312" w:hAnsi="仿宋_GB2312" w:cs="仿宋_GB2312" w:hint="eastAsia"/>
          <w:color w:val="000000" w:themeColor="text1"/>
          <w:sz w:val="32"/>
          <w:szCs w:val="32"/>
        </w:rPr>
        <w:t>主要原因：是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DA71A5" w:rsidRDefault="00F22CB1">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年度“三公”经费财政拨款支出决算中，因公出国（境）费支出决算</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，完成预算的</w:t>
      </w:r>
      <w:r>
        <w:rPr>
          <w:rFonts w:ascii="仿宋_GB2312" w:eastAsia="仿宋_GB2312" w:cs="仿宋" w:hint="eastAsia"/>
          <w:sz w:val="32"/>
          <w:szCs w:val="32"/>
        </w:rPr>
        <w:t>0%</w:t>
      </w:r>
      <w:r>
        <w:rPr>
          <w:rFonts w:ascii="仿宋_GB2312" w:eastAsia="仿宋_GB2312" w:cs="仿宋" w:hint="eastAsia"/>
          <w:sz w:val="32"/>
          <w:szCs w:val="32"/>
        </w:rPr>
        <w:t>；公务用车购置及运行费支出决算</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，完成预算的</w:t>
      </w:r>
      <w:r>
        <w:rPr>
          <w:rFonts w:ascii="仿宋_GB2312" w:eastAsia="仿宋_GB2312" w:cs="仿宋" w:hint="eastAsia"/>
          <w:sz w:val="32"/>
          <w:szCs w:val="32"/>
        </w:rPr>
        <w:t>0%</w:t>
      </w:r>
      <w:r>
        <w:rPr>
          <w:rFonts w:ascii="仿宋_GB2312" w:eastAsia="仿宋_GB2312" w:cs="仿宋" w:hint="eastAsia"/>
          <w:sz w:val="32"/>
          <w:szCs w:val="32"/>
        </w:rPr>
        <w:t>；公务接待费支出决算</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，完成预算的</w:t>
      </w:r>
      <w:r>
        <w:rPr>
          <w:rFonts w:ascii="仿宋_GB2312" w:eastAsia="仿宋_GB2312" w:cs="仿宋" w:hint="eastAsia"/>
          <w:sz w:val="32"/>
          <w:szCs w:val="32"/>
        </w:rPr>
        <w:t>0%</w:t>
      </w:r>
      <w:r>
        <w:rPr>
          <w:rFonts w:ascii="仿宋_GB2312" w:eastAsia="仿宋_GB2312" w:cs="仿宋" w:hint="eastAsia"/>
          <w:sz w:val="32"/>
          <w:szCs w:val="32"/>
        </w:rPr>
        <w:t>。具体</w:t>
      </w:r>
      <w:r>
        <w:rPr>
          <w:rFonts w:ascii="仿宋_GB2312" w:eastAsia="仿宋_GB2312" w:cs="仿宋" w:hint="eastAsia"/>
          <w:sz w:val="32"/>
          <w:szCs w:val="32"/>
        </w:rPr>
        <w:lastRenderedPageBreak/>
        <w:t>情况如下：</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．因公出国（境）费支</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万元。全年安排国有林场因公出国（境）团组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人次。开支内容包括：</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出国谈判、工作磋商支出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境外业务培训支出支出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因公出国（境）费支出决算比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．公务用车购置及运行费支出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w:t>
      </w:r>
      <w:r>
        <w:rPr>
          <w:rFonts w:ascii="仿宋_GB2312" w:eastAsia="仿宋_GB2312" w:hAnsi="仿宋_GB2312" w:cs="仿宋_GB2312" w:hint="eastAsia"/>
          <w:sz w:val="32"/>
          <w:szCs w:val="32"/>
        </w:rPr>
        <w:t>用车购置支出为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DA71A5" w:rsidRDefault="00F22CB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其他国内公务接待支出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主要</w:t>
      </w:r>
      <w:r>
        <w:rPr>
          <w:rFonts w:ascii="仿宋_GB2312" w:eastAsia="仿宋_GB2312" w:hAnsi="仿宋_GB2312" w:cs="仿宋_GB2312" w:hint="eastAsia"/>
          <w:color w:val="000000" w:themeColor="text1"/>
          <w:sz w:val="32"/>
          <w:szCs w:val="32"/>
        </w:rPr>
        <w:t>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公务接待费支出决算比</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年度增加</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万元，增长</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原因是</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年度国有延津林场未纳入预决算管理。</w:t>
      </w: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sz w:val="32"/>
          <w:szCs w:val="32"/>
        </w:rPr>
        <w:t>年度共接待国内来访团组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个、来访人员</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人次（不包括陪同人员）。</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DA71A5" w:rsidRDefault="00F22CB1">
      <w:pPr>
        <w:widowControl/>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DA71A5" w:rsidRDefault="00F22CB1">
      <w:pPr>
        <w:kinsoku w:val="0"/>
        <w:overflowPunct w:val="0"/>
        <w:autoSpaceDE w:val="0"/>
        <w:autoSpaceDN w:val="0"/>
        <w:adjustRightInd w:val="0"/>
        <w:snapToGrid w:val="0"/>
        <w:spacing w:line="360" w:lineRule="auto"/>
        <w:ind w:firstLineChars="200" w:firstLine="640"/>
        <w:rPr>
          <w:rFonts w:ascii="仿宋_GB2312" w:eastAsia="仿宋_GB2312" w:hAnsi="宋体" w:cs="Courier New"/>
          <w:color w:val="000000"/>
          <w:sz w:val="32"/>
          <w:szCs w:val="32"/>
        </w:rPr>
      </w:pPr>
      <w:r>
        <w:rPr>
          <w:rFonts w:ascii="仿宋_GB2312" w:eastAsia="仿宋_GB2312" w:hAnsi="宋体" w:cs="Courier New" w:hint="eastAsia"/>
          <w:sz w:val="32"/>
          <w:szCs w:val="32"/>
        </w:rPr>
        <w:lastRenderedPageBreak/>
        <w:t>2018</w:t>
      </w:r>
      <w:r>
        <w:rPr>
          <w:rFonts w:ascii="仿宋_GB2312" w:eastAsia="仿宋_GB2312" w:hAnsi="宋体" w:cs="Courier New" w:hint="eastAsia"/>
          <w:sz w:val="32"/>
          <w:szCs w:val="32"/>
        </w:rPr>
        <w:t>年，我单位</w:t>
      </w:r>
      <w:r>
        <w:rPr>
          <w:rFonts w:ascii="仿宋_GB2312" w:eastAsia="仿宋_GB2312" w:hAnsi="宋体" w:cs="Courier New" w:hint="eastAsia"/>
          <w:color w:val="000000"/>
          <w:sz w:val="32"/>
          <w:szCs w:val="32"/>
        </w:rPr>
        <w:t>按照延津县财政局的要求，对预算项目资金认真开展了绩效评价。通过对项目资金开展绩效评价，使我单位近一步认清了资金使用中存在的薄弱环节，加快了资金的支出进度，提高了资金的使用效率。</w:t>
      </w:r>
    </w:p>
    <w:p w:rsidR="00DA71A5" w:rsidRDefault="00F22CB1">
      <w:pPr>
        <w:kinsoku w:val="0"/>
        <w:overflowPunct w:val="0"/>
        <w:autoSpaceDE w:val="0"/>
        <w:autoSpaceDN w:val="0"/>
        <w:adjustRightInd w:val="0"/>
        <w:snapToGrid w:val="0"/>
        <w:spacing w:line="360" w:lineRule="auto"/>
        <w:ind w:firstLineChars="200" w:firstLine="640"/>
        <w:rPr>
          <w:rFonts w:ascii="楷体_GB2312" w:eastAsia="楷体_GB2312" w:hAnsi="黑体" w:cs="仿宋_GB2312"/>
          <w:color w:val="000000"/>
          <w:kern w:val="0"/>
          <w:sz w:val="32"/>
          <w:szCs w:val="32"/>
        </w:rPr>
      </w:pPr>
      <w:r>
        <w:rPr>
          <w:rFonts w:ascii="楷体_GB2312" w:eastAsia="楷体_GB2312" w:hAnsi="宋体" w:cs="Courier New" w:hint="eastAsia"/>
          <w:color w:val="000000"/>
          <w:sz w:val="32"/>
          <w:szCs w:val="32"/>
        </w:rPr>
        <w:t>（二）</w:t>
      </w:r>
      <w:r>
        <w:rPr>
          <w:rFonts w:ascii="楷体_GB2312" w:eastAsia="楷体_GB2312" w:hAnsi="楷体_GB2312" w:cs="楷体_GB2312" w:hint="eastAsia"/>
          <w:sz w:val="32"/>
          <w:szCs w:val="32"/>
        </w:rPr>
        <w:t>项目绩效自评结果。</w:t>
      </w:r>
    </w:p>
    <w:p w:rsidR="00DA71A5" w:rsidRDefault="00F22CB1">
      <w:pPr>
        <w:kinsoku w:val="0"/>
        <w:overflowPunct w:val="0"/>
        <w:autoSpaceDE w:val="0"/>
        <w:autoSpaceDN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宋体" w:cs="Courier New" w:hint="eastAsia"/>
          <w:color w:val="000000"/>
          <w:sz w:val="32"/>
          <w:szCs w:val="32"/>
        </w:rPr>
        <w:t>通过绩效评价促进了我单位正常项目工作的正常开展，后勤服务工作得到正常运转，维护了全县正常的秩序，使政府、企业、广大群众对我单位项目工作的社会满意度得到了明显提高。</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2018</w:t>
      </w:r>
      <w:r>
        <w:rPr>
          <w:rFonts w:ascii="仿宋_GB2312" w:eastAsia="仿宋_GB2312" w:hAnsi="仿宋_GB2312" w:cs="仿宋_GB2312" w:hint="eastAsia"/>
          <w:color w:val="000000" w:themeColor="text1"/>
          <w:sz w:val="32"/>
          <w:szCs w:val="32"/>
        </w:rPr>
        <w:t>年度政府性基金预算财政拨款支出年初预算为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万元，支出决算为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万元，完成年初预算的</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hint="eastAsia"/>
          <w:sz w:val="32"/>
          <w:szCs w:val="32"/>
        </w:rPr>
        <w:t>机关运行经费支出情况说明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2018</w:t>
      </w:r>
      <w:r>
        <w:rPr>
          <w:rFonts w:ascii="仿宋_GB2312" w:eastAsia="仿宋_GB2312" w:hAnsi="仿宋_GB2312" w:cs="仿宋_GB2312" w:hint="eastAsia"/>
          <w:color w:val="000000" w:themeColor="text1"/>
          <w:sz w:val="32"/>
          <w:szCs w:val="32"/>
        </w:rPr>
        <w:t>年度机关运行经费支出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万元，较</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年度增加</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万元，增长</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DA71A5" w:rsidRDefault="00F22CB1">
      <w:pPr>
        <w:widowControl/>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2018</w:t>
      </w:r>
      <w:r>
        <w:rPr>
          <w:rFonts w:ascii="仿宋_GB2312" w:eastAsia="仿宋_GB2312" w:hAnsi="仿宋_GB2312" w:cs="仿宋_GB2312" w:hint="eastAsia"/>
          <w:color w:val="000000" w:themeColor="text1"/>
          <w:sz w:val="32"/>
          <w:szCs w:val="32"/>
        </w:rPr>
        <w:t>年度政府采购支出总额</w:t>
      </w:r>
      <w:r>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万元，其中：政府采购货物预算支出</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万元，政府采购工程支出</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万元，政府采购服务支出</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万元。授予中小企业合同金额</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万元，占政府</w:t>
      </w:r>
      <w:r>
        <w:rPr>
          <w:rFonts w:ascii="仿宋_GB2312" w:eastAsia="仿宋_GB2312" w:hAnsi="仿宋_GB2312" w:cs="仿宋_GB2312" w:hint="eastAsia"/>
          <w:color w:val="000000" w:themeColor="text1"/>
          <w:sz w:val="32"/>
          <w:szCs w:val="32"/>
        </w:rPr>
        <w:lastRenderedPageBreak/>
        <w:t>采购支出总额的</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，其中：授予小微企业合同金额</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万元，占政府采购支出总额的</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w:t>
      </w:r>
    </w:p>
    <w:p w:rsidR="00DA71A5" w:rsidRDefault="00F22CB1">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DA71A5" w:rsidRDefault="00F22CB1">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年期末，河南省新乡市国有延津林场共有车辆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辆，其中：一般公务用车</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辆、一般执法执勤用车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DA71A5" w:rsidRDefault="00DA71A5">
      <w:pPr>
        <w:widowControl/>
        <w:spacing w:line="590" w:lineRule="exact"/>
        <w:rPr>
          <w:rFonts w:ascii="黑体" w:eastAsia="黑体" w:hAnsi="黑体" w:cs="黑体" w:hint="eastAsia"/>
          <w:sz w:val="32"/>
          <w:szCs w:val="32"/>
        </w:rPr>
      </w:pPr>
    </w:p>
    <w:p w:rsidR="00F124F8" w:rsidRDefault="00F124F8">
      <w:pPr>
        <w:widowControl/>
        <w:spacing w:line="590" w:lineRule="exact"/>
        <w:rPr>
          <w:rFonts w:ascii="黑体" w:eastAsia="黑体" w:hAnsi="黑体" w:cs="黑体"/>
          <w:sz w:val="32"/>
          <w:szCs w:val="32"/>
        </w:rPr>
        <w:sectPr w:rsidR="00F124F8">
          <w:pgSz w:w="11906" w:h="16838"/>
          <w:pgMar w:top="1440" w:right="1800" w:bottom="1440" w:left="1800" w:header="720" w:footer="720" w:gutter="0"/>
          <w:pgNumType w:fmt="numberInDash"/>
          <w:cols w:space="720"/>
          <w:docGrid w:type="lines" w:linePitch="312"/>
        </w:sectPr>
      </w:pPr>
    </w:p>
    <w:p w:rsidR="00DA71A5" w:rsidRDefault="00DA71A5">
      <w:pPr>
        <w:jc w:val="left"/>
        <w:rPr>
          <w:rFonts w:ascii="黑体" w:eastAsia="黑体" w:hAnsi="黑体" w:cs="黑体"/>
          <w:sz w:val="32"/>
          <w:szCs w:val="32"/>
        </w:rPr>
      </w:pPr>
    </w:p>
    <w:p w:rsidR="00DA71A5" w:rsidRDefault="00F22CB1">
      <w:pPr>
        <w:jc w:val="center"/>
        <w:rPr>
          <w:rFonts w:ascii="黑体" w:eastAsia="黑体" w:hAnsi="黑体" w:cs="黑体"/>
          <w:sz w:val="48"/>
          <w:szCs w:val="48"/>
        </w:rPr>
      </w:pPr>
      <w:r>
        <w:rPr>
          <w:rFonts w:ascii="黑体" w:eastAsia="黑体" w:hAnsi="黑体" w:cs="黑体" w:hint="eastAsia"/>
          <w:sz w:val="48"/>
          <w:szCs w:val="48"/>
        </w:rPr>
        <w:t>第四部分　　名词解释</w:t>
      </w:r>
    </w:p>
    <w:p w:rsidR="00DA71A5" w:rsidRDefault="00DA71A5">
      <w:pPr>
        <w:jc w:val="center"/>
        <w:outlineLvl w:val="0"/>
        <w:rPr>
          <w:rFonts w:ascii="黑体" w:eastAsia="黑体" w:hAnsi="黑体" w:cs="黑体"/>
          <w:sz w:val="48"/>
          <w:szCs w:val="48"/>
        </w:rPr>
      </w:pPr>
    </w:p>
    <w:p w:rsidR="00DA71A5" w:rsidRDefault="00DA71A5">
      <w:pPr>
        <w:jc w:val="center"/>
        <w:outlineLvl w:val="0"/>
        <w:rPr>
          <w:rFonts w:ascii="黑体" w:eastAsia="黑体" w:hAnsi="黑体" w:cs="黑体"/>
          <w:sz w:val="48"/>
          <w:szCs w:val="48"/>
        </w:rPr>
        <w:sectPr w:rsidR="00DA71A5">
          <w:pgSz w:w="11906" w:h="16838"/>
          <w:pgMar w:top="1440" w:right="1531" w:bottom="1440" w:left="1587" w:header="850" w:footer="992" w:gutter="0"/>
          <w:pgNumType w:fmt="numberInDash"/>
          <w:cols w:space="720"/>
          <w:docGrid w:type="lines" w:linePitch="317"/>
        </w:sectPr>
      </w:pP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w:t>
      </w:r>
      <w:r>
        <w:rPr>
          <w:rFonts w:ascii="仿宋_GB2312" w:eastAsia="仿宋_GB2312" w:hAnsi="仿宋_GB2312" w:cs="仿宋_GB2312" w:hint="eastAsia"/>
          <w:sz w:val="32"/>
          <w:szCs w:val="32"/>
        </w:rPr>
        <w:t>年度收支差额的基金）弥补当年收支缺口的资金。</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w:t>
      </w:r>
      <w:r>
        <w:rPr>
          <w:rFonts w:ascii="仿宋_GB2312" w:eastAsia="仿宋_GB2312" w:hAnsi="仿宋_GB2312" w:cs="仿宋_GB2312" w:hint="eastAsia"/>
          <w:sz w:val="32"/>
          <w:szCs w:val="32"/>
        </w:rPr>
        <w:t>租用费、燃料费、维修费、过路过桥费、保险费、安全奖励费用等支出；公务接待费反映单位按规定开支的各类公务接待（含外宾接待）支出。</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r>
        <w:rPr>
          <w:rFonts w:ascii="仿宋_GB2312" w:eastAsia="仿宋_GB2312" w:hAnsi="仿宋_GB2312" w:cs="仿宋_GB2312" w:hint="eastAsia"/>
          <w:sz w:val="32"/>
          <w:szCs w:val="32"/>
        </w:rPr>
        <w:t>。</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DA71A5" w:rsidRDefault="00F22CB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DA71A5" w:rsidRDefault="00F22CB1">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DA71A5" w:rsidRDefault="00DA71A5"/>
    <w:p w:rsidR="00DA71A5" w:rsidRDefault="00DA71A5"/>
    <w:p w:rsidR="00DA71A5" w:rsidRDefault="00DA71A5"/>
    <w:sectPr w:rsidR="00DA71A5" w:rsidSect="00DA71A5">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B1" w:rsidRDefault="00F22CB1" w:rsidP="00DA71A5">
      <w:r>
        <w:separator/>
      </w:r>
    </w:p>
  </w:endnote>
  <w:endnote w:type="continuationSeparator" w:id="0">
    <w:p w:rsidR="00F22CB1" w:rsidRDefault="00F22CB1" w:rsidP="00DA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A5" w:rsidRDefault="00DA71A5">
    <w:pPr>
      <w:pStyle w:val="a4"/>
    </w:pPr>
    <w:r>
      <w:pict>
        <v:shapetype id="_x0000_t202" coordsize="21600,21600" o:spt="202" path="m,l,21600r21600,l21600,xe">
          <v:stroke joinstyle="miter"/>
          <v:path gradientshapeok="t" o:connecttype="rect"/>
        </v:shapetype>
        <v:shape id="文本框 1027" o:spid="_x0000_s1025" type="#_x0000_t202" style="position:absolute;margin-left:0;margin-top:0;width:2in;height:2in;z-index:251658240;mso-wrap-style:none;mso-position-horizontal:center;mso-position-horizontal-relative:margin" filled="f" stroked="f">
          <v:textbox style="mso-fit-shape-to-text:t" inset="0,0,0,0">
            <w:txbxContent>
              <w:p w:rsidR="00DA71A5" w:rsidRDefault="00DA71A5"/>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B1" w:rsidRDefault="00F22CB1" w:rsidP="00DA71A5">
      <w:r>
        <w:separator/>
      </w:r>
    </w:p>
  </w:footnote>
  <w:footnote w:type="continuationSeparator" w:id="0">
    <w:p w:rsidR="00F22CB1" w:rsidRDefault="00F22CB1" w:rsidP="00DA7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25E"/>
    <w:multiLevelType w:val="multilevel"/>
    <w:tmpl w:val="21D2325E"/>
    <w:lvl w:ilvl="0">
      <w:start w:val="1"/>
      <w:numFmt w:val="decimal"/>
      <w:lvlText w:val="（%1）"/>
      <w:lvlJc w:val="left"/>
      <w:pPr>
        <w:ind w:left="1400" w:hanging="108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1">
    <w:nsid w:val="25142179"/>
    <w:multiLevelType w:val="multilevel"/>
    <w:tmpl w:val="25142179"/>
    <w:lvl w:ilvl="0">
      <w:start w:val="2"/>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7F23EB2"/>
    <w:multiLevelType w:val="singleLevel"/>
    <w:tmpl w:val="27F23EB2"/>
    <w:lvl w:ilvl="0">
      <w:start w:val="1"/>
      <w:numFmt w:val="chineseCounting"/>
      <w:suff w:val="nothing"/>
      <w:lvlText w:val="%1、"/>
      <w:lvlJc w:val="left"/>
      <w:rPr>
        <w:rFonts w:hint="eastAsia"/>
      </w:rPr>
    </w:lvl>
  </w:abstractNum>
  <w:abstractNum w:abstractNumId="3">
    <w:nsid w:val="36325C36"/>
    <w:multiLevelType w:val="multilevel"/>
    <w:tmpl w:val="36325C36"/>
    <w:lvl w:ilvl="0">
      <w:start w:val="13"/>
      <w:numFmt w:val="decimal"/>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A51518F"/>
    <w:multiLevelType w:val="multilevel"/>
    <w:tmpl w:val="4A51518F"/>
    <w:lvl w:ilvl="0">
      <w:start w:val="2"/>
      <w:numFmt w:val="decimal"/>
      <w:lvlText w:val="（%1）"/>
      <w:lvlJc w:val="left"/>
      <w:pPr>
        <w:ind w:left="1400" w:hanging="108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5">
    <w:nsid w:val="4AE33D42"/>
    <w:multiLevelType w:val="multilevel"/>
    <w:tmpl w:val="4AE33D42"/>
    <w:lvl w:ilvl="0">
      <w:start w:val="6"/>
      <w:numFmt w:val="decimal"/>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7AA6718"/>
    <w:multiLevelType w:val="multilevel"/>
    <w:tmpl w:val="57AA6718"/>
    <w:lvl w:ilvl="0">
      <w:start w:val="8"/>
      <w:numFmt w:val="decimal"/>
      <w:lvlText w:val="（%1）"/>
      <w:lvlJc w:val="left"/>
      <w:pPr>
        <w:ind w:left="1400" w:hanging="108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7">
    <w:nsid w:val="5971BE17"/>
    <w:multiLevelType w:val="singleLevel"/>
    <w:tmpl w:val="5971BE17"/>
    <w:lvl w:ilvl="0">
      <w:start w:val="1"/>
      <w:numFmt w:val="chineseCounting"/>
      <w:suff w:val="nothing"/>
      <w:lvlText w:val="%1、"/>
      <w:lvlJc w:val="left"/>
    </w:lvl>
  </w:abstractNum>
  <w:abstractNum w:abstractNumId="8">
    <w:nsid w:val="671B4C3D"/>
    <w:multiLevelType w:val="multilevel"/>
    <w:tmpl w:val="671B4C3D"/>
    <w:lvl w:ilvl="0">
      <w:start w:val="7"/>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690EBC4C"/>
    <w:multiLevelType w:val="singleLevel"/>
    <w:tmpl w:val="690EBC4C"/>
    <w:lvl w:ilvl="0">
      <w:start w:val="13"/>
      <w:numFmt w:val="chineseCounting"/>
      <w:suff w:val="nothing"/>
      <w:lvlText w:val="%1、"/>
      <w:lvlJc w:val="left"/>
      <w:rPr>
        <w:rFonts w:hint="eastAsia"/>
      </w:rPr>
    </w:lvl>
  </w:abstractNum>
  <w:abstractNum w:abstractNumId="10">
    <w:nsid w:val="6B6A1F2E"/>
    <w:multiLevelType w:val="multilevel"/>
    <w:tmpl w:val="6B6A1F2E"/>
    <w:lvl w:ilvl="0">
      <w:start w:val="15"/>
      <w:numFmt w:val="decimal"/>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2E8"/>
    <w:rsid w:val="00133FA4"/>
    <w:rsid w:val="001C7844"/>
    <w:rsid w:val="002C5E71"/>
    <w:rsid w:val="0032501D"/>
    <w:rsid w:val="00342D92"/>
    <w:rsid w:val="0036396D"/>
    <w:rsid w:val="003763F4"/>
    <w:rsid w:val="00396DA5"/>
    <w:rsid w:val="004516C8"/>
    <w:rsid w:val="005271AC"/>
    <w:rsid w:val="005E5ADD"/>
    <w:rsid w:val="006E5A4A"/>
    <w:rsid w:val="007472E8"/>
    <w:rsid w:val="007F395F"/>
    <w:rsid w:val="008A2310"/>
    <w:rsid w:val="00AF389E"/>
    <w:rsid w:val="00B572D4"/>
    <w:rsid w:val="00CB49DB"/>
    <w:rsid w:val="00CE1E9B"/>
    <w:rsid w:val="00DA71A5"/>
    <w:rsid w:val="00E42F2A"/>
    <w:rsid w:val="00E868BE"/>
    <w:rsid w:val="00ED1B53"/>
    <w:rsid w:val="00F124F8"/>
    <w:rsid w:val="00F22CB1"/>
    <w:rsid w:val="00F508DE"/>
    <w:rsid w:val="0D1F1FC5"/>
    <w:rsid w:val="502E72FD"/>
    <w:rsid w:val="6C883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A5"/>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unhideWhenUsed/>
    <w:rsid w:val="00DA71A5"/>
    <w:rPr>
      <w:rFonts w:asciiTheme="minorHAnsi" w:eastAsiaTheme="minorEastAsia" w:hAnsiTheme="minorHAnsi" w:cstheme="minorBidi"/>
      <w:sz w:val="18"/>
      <w:szCs w:val="18"/>
    </w:rPr>
  </w:style>
  <w:style w:type="paragraph" w:styleId="a4">
    <w:name w:val="footer"/>
    <w:basedOn w:val="a"/>
    <w:link w:val="Char10"/>
    <w:uiPriority w:val="99"/>
    <w:unhideWhenUsed/>
    <w:qFormat/>
    <w:rsid w:val="00DA71A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1"/>
    <w:uiPriority w:val="99"/>
    <w:unhideWhenUsed/>
    <w:qFormat/>
    <w:rsid w:val="00DA71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FollowedHyperlink"/>
    <w:uiPriority w:val="99"/>
    <w:unhideWhenUsed/>
    <w:qFormat/>
    <w:rsid w:val="00DA71A5"/>
    <w:rPr>
      <w:color w:val="800080"/>
      <w:u w:val="single"/>
    </w:rPr>
  </w:style>
  <w:style w:type="character" w:styleId="a7">
    <w:name w:val="Hyperlink"/>
    <w:uiPriority w:val="99"/>
    <w:unhideWhenUsed/>
    <w:rsid w:val="00DA71A5"/>
    <w:rPr>
      <w:color w:val="0000FF"/>
      <w:u w:val="single"/>
    </w:rPr>
  </w:style>
  <w:style w:type="character" w:customStyle="1" w:styleId="font21">
    <w:name w:val="font21"/>
    <w:qFormat/>
    <w:rsid w:val="00DA71A5"/>
    <w:rPr>
      <w:rFonts w:ascii="宋体" w:eastAsia="宋体" w:hAnsi="宋体" w:cs="宋体" w:hint="eastAsia"/>
      <w:color w:val="000000"/>
      <w:sz w:val="22"/>
      <w:szCs w:val="22"/>
      <w:u w:val="none"/>
    </w:rPr>
  </w:style>
  <w:style w:type="character" w:customStyle="1" w:styleId="Char">
    <w:name w:val="批注框文本 Char"/>
    <w:link w:val="a3"/>
    <w:uiPriority w:val="99"/>
    <w:qFormat/>
    <w:rsid w:val="00DA71A5"/>
    <w:rPr>
      <w:sz w:val="18"/>
      <w:szCs w:val="18"/>
    </w:rPr>
  </w:style>
  <w:style w:type="character" w:customStyle="1" w:styleId="Char1">
    <w:name w:val="批注框文本 Char1"/>
    <w:basedOn w:val="a0"/>
    <w:link w:val="a3"/>
    <w:uiPriority w:val="99"/>
    <w:semiHidden/>
    <w:qFormat/>
    <w:rsid w:val="00DA71A5"/>
    <w:rPr>
      <w:rFonts w:ascii="Times New Roman" w:eastAsia="宋体" w:hAnsi="Times New Roman" w:cs="Times New Roman"/>
      <w:sz w:val="18"/>
      <w:szCs w:val="18"/>
    </w:rPr>
  </w:style>
  <w:style w:type="character" w:customStyle="1" w:styleId="Char0">
    <w:name w:val="页眉 Char"/>
    <w:link w:val="a5"/>
    <w:uiPriority w:val="99"/>
    <w:qFormat/>
    <w:rsid w:val="00DA71A5"/>
    <w:rPr>
      <w:sz w:val="18"/>
      <w:szCs w:val="18"/>
    </w:rPr>
  </w:style>
  <w:style w:type="character" w:customStyle="1" w:styleId="Char11">
    <w:name w:val="页眉 Char1"/>
    <w:basedOn w:val="a0"/>
    <w:link w:val="a5"/>
    <w:uiPriority w:val="99"/>
    <w:semiHidden/>
    <w:qFormat/>
    <w:rsid w:val="00DA71A5"/>
    <w:rPr>
      <w:rFonts w:ascii="Times New Roman" w:eastAsia="宋体" w:hAnsi="Times New Roman" w:cs="Times New Roman"/>
      <w:sz w:val="18"/>
      <w:szCs w:val="18"/>
    </w:rPr>
  </w:style>
  <w:style w:type="character" w:customStyle="1" w:styleId="Char2">
    <w:name w:val="页脚 Char"/>
    <w:link w:val="a4"/>
    <w:uiPriority w:val="99"/>
    <w:qFormat/>
    <w:rsid w:val="00DA71A5"/>
    <w:rPr>
      <w:sz w:val="18"/>
      <w:szCs w:val="18"/>
    </w:rPr>
  </w:style>
  <w:style w:type="character" w:customStyle="1" w:styleId="Char10">
    <w:name w:val="页脚 Char1"/>
    <w:basedOn w:val="a0"/>
    <w:link w:val="a4"/>
    <w:uiPriority w:val="99"/>
    <w:semiHidden/>
    <w:qFormat/>
    <w:rsid w:val="00DA71A5"/>
    <w:rPr>
      <w:rFonts w:ascii="Times New Roman" w:eastAsia="宋体" w:hAnsi="Times New Roman" w:cs="Times New Roman"/>
      <w:sz w:val="18"/>
      <w:szCs w:val="18"/>
    </w:rPr>
  </w:style>
  <w:style w:type="paragraph" w:styleId="a8">
    <w:name w:val="List Paragraph"/>
    <w:basedOn w:val="a"/>
    <w:uiPriority w:val="34"/>
    <w:qFormat/>
    <w:rsid w:val="00DA71A5"/>
    <w:pPr>
      <w:ind w:firstLineChars="200" w:firstLine="420"/>
    </w:pPr>
  </w:style>
</w:styles>
</file>

<file path=word/webSettings.xml><?xml version="1.0" encoding="utf-8"?>
<w:webSettings xmlns:r="http://schemas.openxmlformats.org/officeDocument/2006/relationships" xmlns:w="http://schemas.openxmlformats.org/wordprocessingml/2006/main">
  <w:divs>
    <w:div w:id="97067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31EB2-D198-4255-AD0B-E983379E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2019-09-10T09:54:00Z</dcterms:created>
  <dcterms:modified xsi:type="dcterms:W3CDTF">2019-09-23T08:30:00Z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