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河南省新乡市延津县东屯镇人民政府</w:t>
      </w:r>
    </w:p>
    <w:p>
      <w:pPr>
        <w:jc w:val="center"/>
        <w:rPr>
          <w:rFonts w:ascii="黑体" w:hAnsi="黑体" w:eastAsia="黑体" w:cs="黑体"/>
          <w:sz w:val="52"/>
          <w:szCs w:val="52"/>
        </w:rPr>
      </w:pPr>
      <w:r>
        <w:rPr>
          <w:rFonts w:hint="eastAsia" w:ascii="黑体" w:hAnsi="黑体" w:eastAsia="黑体" w:cs="黑体"/>
          <w:sz w:val="52"/>
          <w:szCs w:val="52"/>
        </w:rPr>
        <w:t>2019年度部门决算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pPr>
      <w:r>
        <w:rPr>
          <w:rFonts w:hint="eastAsia" w:ascii="黑体" w:hAnsi="黑体" w:eastAsia="黑体" w:cs="黑体"/>
          <w:sz w:val="32"/>
          <w:szCs w:val="32"/>
        </w:rPr>
        <w:t>二〇二〇年九月</w:t>
      </w: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河南省新乡市延津县东屯镇人民政府概况</w:t>
      </w:r>
    </w:p>
    <w:p>
      <w:pPr>
        <w:pStyle w:val="29"/>
        <w:numPr>
          <w:ilvl w:val="0"/>
          <w:numId w:val="1"/>
        </w:numPr>
        <w:ind w:firstLineChars="0"/>
        <w:jc w:val="left"/>
        <w:rPr>
          <w:rFonts w:ascii="宋体" w:hAnsi="宋体" w:cs="宋体"/>
          <w:sz w:val="32"/>
          <w:szCs w:val="32"/>
        </w:rPr>
      </w:pPr>
      <w:r>
        <w:rPr>
          <w:rFonts w:hint="eastAsia" w:ascii="宋体" w:hAnsi="宋体" w:cs="宋体"/>
          <w:sz w:val="32"/>
          <w:szCs w:val="32"/>
        </w:rPr>
        <w:t>部门职责</w:t>
      </w:r>
    </w:p>
    <w:p>
      <w:pPr>
        <w:pStyle w:val="29"/>
        <w:numPr>
          <w:ilvl w:val="0"/>
          <w:numId w:val="1"/>
        </w:numPr>
        <w:ind w:firstLineChars="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2019年度部门决算表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ascii="宋体" w:hAnsi="宋体" w:cs="宋体"/>
          <w:sz w:val="32"/>
          <w:szCs w:val="32"/>
        </w:rPr>
      </w:pPr>
      <w:r>
        <w:rPr>
          <w:rFonts w:hint="eastAsia" w:ascii="宋体" w:hAnsi="宋体" w:cs="宋体"/>
          <w:sz w:val="32"/>
          <w:szCs w:val="32"/>
        </w:rPr>
        <w:t>三、支出决算表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2019年度部门决算情况说明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八、预算绩效情况说明</w:t>
      </w:r>
    </w:p>
    <w:p>
      <w:pPr>
        <w:ind w:firstLine="640" w:firstLineChars="200"/>
        <w:jc w:val="left"/>
        <w:rPr>
          <w:rFonts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十二、国有资产占用情况说明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宋体" w:hAnsi="宋体" w:cs="宋体"/>
          <w:sz w:val="32"/>
          <w:szCs w:val="32"/>
        </w:rPr>
      </w:pPr>
    </w:p>
    <w:p>
      <w:pPr>
        <w:jc w:val="left"/>
        <w:rPr>
          <w:rFonts w:ascii="黑体" w:hAnsi="黑体" w:eastAsia="黑体" w:cs="黑体"/>
          <w:sz w:val="32"/>
          <w:szCs w:val="32"/>
        </w:rPr>
        <w:sectPr>
          <w:pgSz w:w="11906" w:h="16838"/>
          <w:pgMar w:top="1440" w:right="1531" w:bottom="1440" w:left="1587" w:header="850" w:footer="992" w:gutter="0"/>
          <w:pgNumType w:fmt="numberInDash" w:start="1"/>
          <w:cols w:space="720" w:num="1"/>
          <w:docGrid w:type="lines" w:linePitch="317"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延津县东屯镇人民政府概况</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 xml:space="preserve">职责   </w:t>
      </w:r>
    </w:p>
    <w:p>
      <w:pPr>
        <w:widowControl/>
        <w:ind w:firstLine="640" w:firstLineChars="200"/>
        <w:jc w:val="left"/>
        <w:rPr>
          <w:rFonts w:ascii="黑体" w:hAnsi="黑体" w:eastAsia="黑体" w:cs="黑体"/>
          <w:kern w:val="0"/>
          <w:sz w:val="32"/>
          <w:szCs w:val="32"/>
        </w:rPr>
      </w:pPr>
      <w:r>
        <w:rPr>
          <w:rFonts w:hint="eastAsia" w:ascii="仿宋_GB2312" w:hAnsi="黑体" w:eastAsia="仿宋_GB2312" w:cs="黑体"/>
          <w:kern w:val="0"/>
          <w:sz w:val="32"/>
          <w:szCs w:val="32"/>
        </w:rPr>
        <w:t>东屯镇</w:t>
      </w:r>
      <w:r>
        <w:rPr>
          <w:rFonts w:hint="eastAsia" w:ascii="仿宋_GB2312" w:hAnsi="宋体" w:eastAsia="仿宋_GB2312" w:cs="Arial"/>
          <w:kern w:val="0"/>
          <w:sz w:val="32"/>
          <w:szCs w:val="32"/>
        </w:rPr>
        <w:t>人民政府是基层国家行政机关，行使本行政区的行政职能，政府职能主要有一下几个方面：</w:t>
      </w:r>
    </w:p>
    <w:p>
      <w:pPr>
        <w:pStyle w:val="9"/>
        <w:spacing w:before="0" w:beforeAutospacing="0" w:after="0" w:afterAutospacing="0" w:line="600" w:lineRule="exact"/>
        <w:ind w:right="74" w:firstLine="316" w:firstLineChars="99"/>
        <w:rPr>
          <w:rFonts w:ascii="仿宋_GB2312" w:eastAsia="仿宋_GB2312" w:cs="Arial"/>
          <w:sz w:val="32"/>
          <w:szCs w:val="32"/>
        </w:rPr>
      </w:pPr>
      <w:r>
        <w:rPr>
          <w:rFonts w:ascii="仿宋_GB2312" w:eastAsia="仿宋_GB2312" w:cs="Arial"/>
          <w:sz w:val="32"/>
          <w:szCs w:val="32"/>
        </w:rPr>
        <w:t>1</w:t>
      </w:r>
      <w:r>
        <w:rPr>
          <w:rFonts w:hint="eastAsia" w:ascii="仿宋_GB2312" w:eastAsia="仿宋_GB2312" w:cs="Arial"/>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ascii="仿宋_GB2312" w:eastAsia="仿宋_GB2312" w:cs="Arial"/>
          <w:sz w:val="32"/>
          <w:szCs w:val="32"/>
        </w:rPr>
        <w:br w:type="textWrapping"/>
      </w:r>
      <w:r>
        <w:rPr>
          <w:rFonts w:ascii="仿宋_GB2312" w:eastAsia="仿宋_GB2312" w:cs="Arial"/>
          <w:sz w:val="32"/>
          <w:szCs w:val="32"/>
        </w:rPr>
        <w:t xml:space="preserve">    2</w:t>
      </w:r>
      <w:r>
        <w:rPr>
          <w:rFonts w:hint="eastAsia" w:ascii="仿宋_GB2312" w:eastAsia="仿宋_GB2312" w:cs="Arial"/>
          <w:sz w:val="32"/>
          <w:szCs w:val="32"/>
        </w:rPr>
        <w:t>、制定并组织实施村镇建设规划，部署重点工程建设，地方道路建设及公共设施，水利设施的管理，负责土地、林木、水等自然资源和生态环境的保护，做好护林防火工作。</w:t>
      </w:r>
      <w:r>
        <w:rPr>
          <w:rFonts w:ascii="仿宋_GB2312" w:eastAsia="仿宋_GB2312" w:cs="Arial"/>
          <w:sz w:val="32"/>
          <w:szCs w:val="32"/>
        </w:rPr>
        <w:br w:type="textWrapping"/>
      </w:r>
      <w:r>
        <w:rPr>
          <w:rFonts w:ascii="仿宋_GB2312" w:eastAsia="仿宋_GB2312" w:cs="Arial"/>
          <w:sz w:val="32"/>
          <w:szCs w:val="32"/>
        </w:rPr>
        <w:t xml:space="preserve">    3</w:t>
      </w:r>
      <w:r>
        <w:rPr>
          <w:rFonts w:hint="eastAsia" w:ascii="仿宋_GB2312" w:eastAsia="仿宋_GB2312" w:cs="Arial"/>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r>
        <w:rPr>
          <w:rFonts w:ascii="仿宋_GB2312" w:eastAsia="仿宋_GB2312" w:cs="Arial"/>
          <w:sz w:val="32"/>
          <w:szCs w:val="32"/>
        </w:rPr>
        <w:br w:type="textWrapping"/>
      </w:r>
      <w:r>
        <w:rPr>
          <w:rFonts w:ascii="仿宋_GB2312" w:eastAsia="仿宋_GB2312" w:cs="Arial"/>
          <w:sz w:val="32"/>
          <w:szCs w:val="32"/>
        </w:rPr>
        <w:t xml:space="preserve">    4</w:t>
      </w:r>
      <w:r>
        <w:rPr>
          <w:rFonts w:hint="eastAsia" w:ascii="仿宋_GB2312" w:eastAsia="仿宋_GB2312" w:cs="Arial"/>
          <w:sz w:val="32"/>
          <w:szCs w:val="32"/>
        </w:rPr>
        <w:t>、按计划组织本级财政收入和地方税的征收，完成国家财政计划，不断培植税源，管好财政资金，增强财政实力。</w:t>
      </w:r>
      <w:r>
        <w:rPr>
          <w:rFonts w:ascii="仿宋_GB2312" w:eastAsia="仿宋_GB2312" w:cs="Arial"/>
          <w:sz w:val="32"/>
          <w:szCs w:val="32"/>
        </w:rPr>
        <w:br w:type="textWrapping"/>
      </w:r>
      <w:r>
        <w:rPr>
          <w:rFonts w:ascii="仿宋_GB2312" w:eastAsia="仿宋_GB2312" w:cs="Arial"/>
          <w:sz w:val="32"/>
          <w:szCs w:val="32"/>
        </w:rPr>
        <w:t xml:space="preserve">    5</w:t>
      </w:r>
      <w:r>
        <w:rPr>
          <w:rFonts w:hint="eastAsia" w:ascii="仿宋_GB2312" w:eastAsia="仿宋_GB2312" w:cs="Arial"/>
          <w:sz w:val="32"/>
          <w:szCs w:val="32"/>
        </w:rPr>
        <w:t>、抓好精神文明建设，丰富群众文化生活，提倡移风易俗，反对封建迷信，破除陈规陋习，树立社会主义新风尚。</w:t>
      </w:r>
      <w:r>
        <w:rPr>
          <w:rFonts w:ascii="仿宋_GB2312" w:eastAsia="仿宋_GB2312" w:cs="Arial"/>
          <w:sz w:val="32"/>
          <w:szCs w:val="32"/>
        </w:rPr>
        <w:br w:type="textWrapping"/>
      </w:r>
      <w:r>
        <w:rPr>
          <w:rFonts w:ascii="仿宋_GB2312" w:eastAsia="仿宋_GB2312" w:cs="Arial"/>
          <w:sz w:val="32"/>
          <w:szCs w:val="32"/>
        </w:rPr>
        <w:t xml:space="preserve">    6</w:t>
      </w:r>
      <w:r>
        <w:rPr>
          <w:rFonts w:hint="eastAsia" w:ascii="仿宋_GB2312" w:eastAsia="仿宋_GB2312" w:cs="Arial"/>
          <w:sz w:val="32"/>
          <w:szCs w:val="32"/>
        </w:rPr>
        <w:t>、完成上级政府交办的其它事项。</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pStyle w:val="9"/>
        <w:spacing w:before="0" w:beforeAutospacing="0" w:after="0" w:afterAutospacing="0" w:line="600" w:lineRule="exact"/>
        <w:ind w:left="75" w:right="75" w:firstLine="480"/>
        <w:rPr>
          <w:rFonts w:ascii="仿宋_GB2312" w:eastAsia="仿宋_GB2312"/>
          <w:color w:val="333333"/>
          <w:sz w:val="32"/>
          <w:szCs w:val="32"/>
        </w:rPr>
      </w:pPr>
    </w:p>
    <w:p>
      <w:pPr>
        <w:pStyle w:val="9"/>
        <w:spacing w:before="0" w:beforeAutospacing="0" w:after="0" w:afterAutospacing="0" w:line="600" w:lineRule="exact"/>
        <w:ind w:left="75" w:right="75" w:firstLine="480"/>
        <w:rPr>
          <w:rFonts w:ascii="仿宋_GB2312" w:eastAsia="仿宋_GB2312"/>
          <w:color w:val="333333"/>
          <w:sz w:val="32"/>
          <w:szCs w:val="32"/>
        </w:rPr>
      </w:pPr>
    </w:p>
    <w:p>
      <w:pPr>
        <w:ind w:firstLine="640" w:firstLineChars="200"/>
        <w:rPr>
          <w:rFonts w:ascii="仿宋_GB2312" w:hAnsi="仿宋" w:eastAsia="仿宋_GB2312"/>
          <w:sz w:val="32"/>
          <w:szCs w:val="32"/>
        </w:rPr>
      </w:pPr>
      <w:r>
        <w:rPr>
          <w:rFonts w:hint="eastAsia" w:ascii="仿宋_GB2312" w:hAnsi="仿宋" w:eastAsia="仿宋_GB2312"/>
          <w:sz w:val="32"/>
          <w:szCs w:val="32"/>
        </w:rPr>
        <w:t>延津县东屯镇人民政府内设机构12个，包括：党政办公室、党建工作办公室、社会事务办公室、经济发展办公室、农业农村办公室、生态环境和规划建设办公室、综合行政执法协调办公室、便民服务中心、社会治安综合治理中心、文化卫生健康服务中心、综合行政执法大队、退役军人服务站。</w:t>
      </w:r>
    </w:p>
    <w:p>
      <w:pPr>
        <w:widowControl/>
        <w:ind w:firstLine="800" w:firstLineChars="2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从决算单位构成看，延津县东屯镇人民政府部门决算包括：本级决算。</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纳入本部门2019年度部门决算编制范围的单位共1个，具体是：延津县东屯镇人民政府本级。</w:t>
      </w: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2019年度部门决算表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10"/>
        <w:tblW w:w="15489" w:type="dxa"/>
        <w:tblInd w:w="0" w:type="dxa"/>
        <w:tblLayout w:type="fixed"/>
        <w:tblCellMar>
          <w:top w:w="0" w:type="dxa"/>
          <w:left w:w="0" w:type="dxa"/>
          <w:bottom w:w="0" w:type="dxa"/>
          <w:right w:w="0" w:type="dxa"/>
        </w:tblCellMar>
      </w:tblPr>
      <w:tblGrid>
        <w:gridCol w:w="1027"/>
        <w:gridCol w:w="59"/>
        <w:gridCol w:w="2048"/>
        <w:gridCol w:w="776"/>
        <w:gridCol w:w="641"/>
        <w:gridCol w:w="501"/>
        <w:gridCol w:w="411"/>
        <w:gridCol w:w="221"/>
        <w:gridCol w:w="285"/>
        <w:gridCol w:w="816"/>
        <w:gridCol w:w="231"/>
        <w:gridCol w:w="512"/>
        <w:gridCol w:w="1041"/>
        <w:gridCol w:w="352"/>
        <w:gridCol w:w="1201"/>
        <w:gridCol w:w="440"/>
        <w:gridCol w:w="1114"/>
        <w:gridCol w:w="527"/>
        <w:gridCol w:w="105"/>
        <w:gridCol w:w="1513"/>
        <w:gridCol w:w="25"/>
        <w:gridCol w:w="1643"/>
      </w:tblGrid>
      <w:tr>
        <w:tblPrEx>
          <w:tblCellMar>
            <w:top w:w="0" w:type="dxa"/>
            <w:left w:w="0" w:type="dxa"/>
            <w:bottom w:w="0" w:type="dxa"/>
            <w:right w:w="0" w:type="dxa"/>
          </w:tblCellMar>
        </w:tblPrEx>
        <w:trPr>
          <w:gridAfter w:val="1"/>
          <w:wAfter w:w="1643" w:type="dxa"/>
          <w:trHeight w:val="435" w:hRule="atLeast"/>
        </w:trPr>
        <w:tc>
          <w:tcPr>
            <w:tcW w:w="13846" w:type="dxa"/>
            <w:gridSpan w:val="21"/>
            <w:tcBorders>
              <w:top w:val="nil"/>
              <w:left w:val="nil"/>
              <w:bottom w:val="nil"/>
              <w:right w:val="nil"/>
            </w:tcBorders>
            <w:noWrap/>
            <w:tcMar>
              <w:top w:w="15" w:type="dxa"/>
              <w:left w:w="15" w:type="dxa"/>
              <w:right w:w="15" w:type="dxa"/>
            </w:tcMar>
            <w:vAlign w:val="center"/>
          </w:tcPr>
          <w:p>
            <w:pPr>
              <w:widowControl/>
              <w:jc w:val="center"/>
              <w:textAlignment w:val="center"/>
              <w:rPr>
                <w:rFonts w:ascii="黑体" w:hAnsi="黑体" w:eastAsia="黑体" w:cs="华文中宋"/>
                <w:color w:val="000000"/>
                <w:kern w:val="0"/>
                <w:sz w:val="32"/>
                <w:szCs w:val="32"/>
              </w:rPr>
            </w:pPr>
            <w:r>
              <w:rPr>
                <w:rFonts w:hint="eastAsia" w:ascii="黑体" w:hAnsi="黑体" w:eastAsia="黑体" w:cs="华文中宋"/>
                <w:color w:val="000000"/>
                <w:kern w:val="0"/>
                <w:sz w:val="32"/>
                <w:szCs w:val="32"/>
              </w:rPr>
              <w:t>收入支出决算总表</w:t>
            </w:r>
          </w:p>
        </w:tc>
      </w:tr>
      <w:tr>
        <w:tblPrEx>
          <w:tblCellMar>
            <w:top w:w="0" w:type="dxa"/>
            <w:left w:w="108" w:type="dxa"/>
            <w:bottom w:w="0" w:type="dxa"/>
            <w:right w:w="108" w:type="dxa"/>
          </w:tblCellMar>
        </w:tblPrEx>
        <w:trPr>
          <w:gridAfter w:val="2"/>
          <w:wAfter w:w="1668" w:type="dxa"/>
          <w:trHeight w:val="199" w:hRule="atLeast"/>
        </w:trPr>
        <w:tc>
          <w:tcPr>
            <w:tcW w:w="5052" w:type="dxa"/>
            <w:gridSpan w:val="6"/>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632"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101"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4891" w:type="dxa"/>
            <w:gridSpan w:val="7"/>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632"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513"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公开01表</w:t>
            </w:r>
          </w:p>
        </w:tc>
      </w:tr>
      <w:tr>
        <w:tblPrEx>
          <w:tblCellMar>
            <w:top w:w="0" w:type="dxa"/>
            <w:left w:w="108" w:type="dxa"/>
            <w:bottom w:w="0" w:type="dxa"/>
            <w:right w:w="108" w:type="dxa"/>
          </w:tblCellMar>
        </w:tblPrEx>
        <w:trPr>
          <w:gridAfter w:val="2"/>
          <w:wAfter w:w="1668" w:type="dxa"/>
          <w:trHeight w:val="300" w:hRule="atLeast"/>
        </w:trPr>
        <w:tc>
          <w:tcPr>
            <w:tcW w:w="5052" w:type="dxa"/>
            <w:gridSpan w:val="6"/>
            <w:tcBorders>
              <w:top w:val="nil"/>
              <w:left w:val="nil"/>
              <w:bottom w:val="nil"/>
              <w:right w:val="nil"/>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部门：河南省新乡市延津县东屯镇人民政府</w:t>
            </w:r>
          </w:p>
        </w:tc>
        <w:tc>
          <w:tcPr>
            <w:tcW w:w="632"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101"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4891" w:type="dxa"/>
            <w:gridSpan w:val="7"/>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632"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513"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gridAfter w:val="2"/>
          <w:wAfter w:w="1668" w:type="dxa"/>
          <w:trHeight w:val="375" w:hRule="atLeast"/>
        </w:trPr>
        <w:tc>
          <w:tcPr>
            <w:tcW w:w="6785" w:type="dxa"/>
            <w:gridSpan w:val="10"/>
            <w:tcBorders>
              <w:top w:val="single" w:color="auto" w:sz="8" w:space="0"/>
              <w:left w:val="single" w:color="auto" w:sz="8"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收入</w:t>
            </w:r>
          </w:p>
        </w:tc>
        <w:tc>
          <w:tcPr>
            <w:tcW w:w="7036" w:type="dxa"/>
            <w:gridSpan w:val="10"/>
            <w:tcBorders>
              <w:top w:val="single" w:color="auto" w:sz="8" w:space="0"/>
              <w:left w:val="nil"/>
              <w:bottom w:val="single" w:color="auto" w:sz="4" w:space="0"/>
              <w:right w:val="single" w:color="000000" w:sz="8"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支出</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项    目</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10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决算数</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项    目</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513" w:type="dxa"/>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决算数</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栏    次</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10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栏    次</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13" w:type="dxa"/>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一、一般公共预算财政拨款收入</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1546.45</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一、一般公共服务支出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29</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630.84</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二、政府性基金预算财政拨款收入</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153.95</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二、外交支出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0.00</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三、上级补助收入</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0.00</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三、国防支出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31</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0.00</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四、事业收入</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4</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0.00</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四、公共安全支出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32</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0.00</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五、经营收入</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5</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0.00</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五、教育支出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33</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0.00</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六、附属单位上缴收入</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6</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0.00</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六、科学技术支出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34</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0.00</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七、其他收入</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7</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0.00</w:t>
            </w:r>
          </w:p>
        </w:tc>
        <w:tc>
          <w:tcPr>
            <w:tcW w:w="4891" w:type="dxa"/>
            <w:gridSpan w:val="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七、文化旅游体育与传媒支出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35</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0.00</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8</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0.00</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八、社会保障和就业支出　</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36</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104.31</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9</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0.00</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九、卫生健康支出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37</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95.58</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0.00</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十、节能环保支出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38</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10.36</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11</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0.00</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十一、城乡社区支出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39</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185.5</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12</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0.00</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十二、农林水支出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40</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408.81</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13</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0.00</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十三、交通运输支出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41</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0.00</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14</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0.00</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十四、资源勘探信息等支出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42</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0.00</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15</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0.00</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十五、商业服务业等支出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43</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0.00</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16</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0.00</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十六、金融支出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44</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0.00</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17</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0.00</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十七、援助其他地区支出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45</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0.00</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18</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0.00</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十八、自然资源海洋气象等支出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46</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0.00</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19</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0.00</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十九、住房保障支出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47</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0.00</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0.00</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二十、粮油物资储备支出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48</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0.00</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21</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0.00</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二十一、灾害防治及应急管理支出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49</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0.00</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22</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0.00</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二十二、其他支出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116.62</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23</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0.00</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51</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0.00</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本年收入合计</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24</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1700.4</w:t>
            </w:r>
          </w:p>
        </w:tc>
        <w:tc>
          <w:tcPr>
            <w:tcW w:w="4891" w:type="dxa"/>
            <w:gridSpan w:val="7"/>
            <w:tcBorders>
              <w:top w:val="nil"/>
              <w:left w:val="nil"/>
              <w:bottom w:val="single" w:color="auto" w:sz="4" w:space="0"/>
              <w:right w:val="nil"/>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本年支出合计</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52</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b/>
                <w:bCs/>
                <w:kern w:val="0"/>
                <w:sz w:val="22"/>
              </w:rPr>
            </w:pPr>
            <w:r>
              <w:rPr>
                <w:rFonts w:hint="eastAsia" w:ascii="宋体" w:hAnsi="宋体" w:cs="宋体"/>
                <w:b/>
                <w:bCs/>
                <w:kern w:val="0"/>
                <w:sz w:val="22"/>
              </w:rPr>
              <w:t>1552.02</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xml:space="preserve">         用事业基金弥补收支差额</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25</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0.00</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xml:space="preserve">                结余分配</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53</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0.00</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xml:space="preserve">         年初结转和结余</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26</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515.54</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xml:space="preserve">                年末结转和结余</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54</w:t>
            </w:r>
          </w:p>
        </w:tc>
        <w:tc>
          <w:tcPr>
            <w:tcW w:w="1513" w:type="dxa"/>
            <w:tcBorders>
              <w:top w:val="nil"/>
              <w:left w:val="nil"/>
              <w:bottom w:val="single" w:color="auto" w:sz="4" w:space="0"/>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663.92</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nil"/>
              <w:left w:val="single" w:color="auto" w:sz="8" w:space="0"/>
              <w:bottom w:val="nil"/>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27</w:t>
            </w:r>
          </w:p>
        </w:tc>
        <w:tc>
          <w:tcPr>
            <w:tcW w:w="1101" w:type="dxa"/>
            <w:gridSpan w:val="2"/>
            <w:tcBorders>
              <w:top w:val="nil"/>
              <w:left w:val="nil"/>
              <w:bottom w:val="nil"/>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0.00</w:t>
            </w:r>
          </w:p>
        </w:tc>
        <w:tc>
          <w:tcPr>
            <w:tcW w:w="4891" w:type="dxa"/>
            <w:gridSpan w:val="7"/>
            <w:tcBorders>
              <w:top w:val="nil"/>
              <w:left w:val="nil"/>
              <w:bottom w:val="nil"/>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55</w:t>
            </w:r>
          </w:p>
        </w:tc>
        <w:tc>
          <w:tcPr>
            <w:tcW w:w="1513" w:type="dxa"/>
            <w:tcBorders>
              <w:top w:val="nil"/>
              <w:left w:val="nil"/>
              <w:bottom w:val="nil"/>
              <w:right w:val="single" w:color="auto" w:sz="8" w:space="0"/>
            </w:tcBorders>
            <w:noWrap/>
            <w:vAlign w:val="center"/>
          </w:tcPr>
          <w:p>
            <w:pPr>
              <w:widowControl/>
              <w:jc w:val="center"/>
              <w:rPr>
                <w:rFonts w:ascii="宋体" w:hAnsi="宋体" w:cs="宋体"/>
                <w:kern w:val="0"/>
                <w:sz w:val="22"/>
              </w:rPr>
            </w:pPr>
            <w:r>
              <w:rPr>
                <w:rFonts w:hint="eastAsia" w:ascii="宋体" w:hAnsi="宋体" w:cs="宋体"/>
                <w:kern w:val="0"/>
                <w:sz w:val="22"/>
              </w:rPr>
              <w:t>0.00</w:t>
            </w:r>
          </w:p>
        </w:tc>
      </w:tr>
      <w:tr>
        <w:tblPrEx>
          <w:tblCellMar>
            <w:top w:w="0" w:type="dxa"/>
            <w:left w:w="108" w:type="dxa"/>
            <w:bottom w:w="0" w:type="dxa"/>
            <w:right w:w="108" w:type="dxa"/>
          </w:tblCellMar>
        </w:tblPrEx>
        <w:trPr>
          <w:gridAfter w:val="2"/>
          <w:wAfter w:w="1668" w:type="dxa"/>
          <w:trHeight w:val="375" w:hRule="atLeast"/>
        </w:trPr>
        <w:tc>
          <w:tcPr>
            <w:tcW w:w="5052" w:type="dxa"/>
            <w:gridSpan w:val="6"/>
            <w:tcBorders>
              <w:top w:val="single" w:color="auto" w:sz="4" w:space="0"/>
              <w:left w:val="single" w:color="auto" w:sz="8" w:space="0"/>
              <w:bottom w:val="single" w:color="auto" w:sz="8" w:space="0"/>
              <w:right w:val="nil"/>
            </w:tcBorders>
            <w:shd w:val="clear" w:color="000000" w:fill="FFFFFF"/>
            <w:noWrap/>
            <w:vAlign w:val="center"/>
          </w:tcPr>
          <w:p>
            <w:pPr>
              <w:widowControl/>
              <w:jc w:val="center"/>
              <w:rPr>
                <w:rFonts w:ascii="宋体" w:hAnsi="宋体" w:cs="宋体"/>
                <w:b/>
                <w:bCs/>
                <w:kern w:val="0"/>
                <w:sz w:val="22"/>
              </w:rPr>
            </w:pPr>
            <w:r>
              <w:rPr>
                <w:rFonts w:hint="eastAsia" w:ascii="宋体" w:hAnsi="宋体" w:cs="宋体"/>
                <w:b/>
                <w:bCs/>
                <w:kern w:val="0"/>
                <w:sz w:val="22"/>
              </w:rPr>
              <w:t>总计</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28</w:t>
            </w:r>
          </w:p>
        </w:tc>
        <w:tc>
          <w:tcPr>
            <w:tcW w:w="1101" w:type="dxa"/>
            <w:gridSpan w:val="2"/>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2215.94</w:t>
            </w:r>
          </w:p>
        </w:tc>
        <w:tc>
          <w:tcPr>
            <w:tcW w:w="4891" w:type="dxa"/>
            <w:gridSpan w:val="7"/>
            <w:tcBorders>
              <w:top w:val="single" w:color="auto" w:sz="4" w:space="0"/>
              <w:left w:val="nil"/>
              <w:bottom w:val="single" w:color="auto" w:sz="8" w:space="0"/>
              <w:right w:val="nil"/>
            </w:tcBorders>
            <w:shd w:val="clear" w:color="000000" w:fill="FFFFFF"/>
            <w:noWrap/>
            <w:vAlign w:val="center"/>
          </w:tcPr>
          <w:p>
            <w:pPr>
              <w:widowControl/>
              <w:jc w:val="center"/>
              <w:rPr>
                <w:rFonts w:ascii="宋体" w:hAnsi="宋体" w:cs="宋体"/>
                <w:b/>
                <w:bCs/>
                <w:kern w:val="0"/>
                <w:sz w:val="22"/>
              </w:rPr>
            </w:pPr>
            <w:r>
              <w:rPr>
                <w:rFonts w:hint="eastAsia" w:ascii="宋体" w:hAnsi="宋体" w:cs="宋体"/>
                <w:b/>
                <w:bCs/>
                <w:kern w:val="0"/>
                <w:sz w:val="22"/>
              </w:rPr>
              <w:t>总计</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56</w:t>
            </w:r>
          </w:p>
        </w:tc>
        <w:tc>
          <w:tcPr>
            <w:tcW w:w="1513" w:type="dxa"/>
            <w:tcBorders>
              <w:top w:val="single" w:color="auto" w:sz="4" w:space="0"/>
              <w:left w:val="nil"/>
              <w:bottom w:val="single" w:color="auto" w:sz="8" w:space="0"/>
              <w:right w:val="single" w:color="auto" w:sz="8" w:space="0"/>
            </w:tcBorders>
            <w:noWrap/>
            <w:vAlign w:val="center"/>
          </w:tcPr>
          <w:p>
            <w:pPr>
              <w:widowControl/>
              <w:jc w:val="center"/>
              <w:rPr>
                <w:rFonts w:ascii="宋体" w:hAnsi="宋体" w:cs="宋体"/>
                <w:b/>
                <w:bCs/>
                <w:kern w:val="0"/>
                <w:sz w:val="22"/>
              </w:rPr>
            </w:pPr>
            <w:r>
              <w:rPr>
                <w:rFonts w:hint="eastAsia" w:ascii="宋体" w:hAnsi="宋体" w:cs="宋体"/>
                <w:b/>
                <w:bCs/>
                <w:kern w:val="0"/>
                <w:sz w:val="22"/>
              </w:rPr>
              <w:t>2215.94</w:t>
            </w:r>
          </w:p>
        </w:tc>
      </w:tr>
      <w:tr>
        <w:tblPrEx>
          <w:tblCellMar>
            <w:top w:w="0" w:type="dxa"/>
            <w:left w:w="108" w:type="dxa"/>
            <w:bottom w:w="0" w:type="dxa"/>
            <w:right w:w="108" w:type="dxa"/>
          </w:tblCellMar>
        </w:tblPrEx>
        <w:trPr>
          <w:gridAfter w:val="2"/>
          <w:wAfter w:w="1668" w:type="dxa"/>
          <w:trHeight w:val="405" w:hRule="atLeast"/>
        </w:trPr>
        <w:tc>
          <w:tcPr>
            <w:tcW w:w="13821" w:type="dxa"/>
            <w:gridSpan w:val="20"/>
            <w:tcBorders>
              <w:top w:val="single" w:color="auto" w:sz="8" w:space="0"/>
              <w:left w:val="nil"/>
              <w:bottom w:val="nil"/>
              <w:right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注：本表反映部门本年度的总收支和年末结转结余情况。本表金额转换为万元时，因四舍五入可能存在尾差。</w:t>
            </w:r>
          </w:p>
        </w:tc>
      </w:tr>
      <w:tr>
        <w:tblPrEx>
          <w:tblCellMar>
            <w:top w:w="0" w:type="dxa"/>
            <w:left w:w="0" w:type="dxa"/>
            <w:bottom w:w="0" w:type="dxa"/>
            <w:right w:w="0" w:type="dxa"/>
          </w:tblCellMar>
        </w:tblPrEx>
        <w:trPr>
          <w:gridAfter w:val="1"/>
          <w:wAfter w:w="1643" w:type="dxa"/>
          <w:trHeight w:val="435" w:hRule="atLeast"/>
        </w:trPr>
        <w:tc>
          <w:tcPr>
            <w:tcW w:w="13846" w:type="dxa"/>
            <w:gridSpan w:val="21"/>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黑体" w:hAnsi="黑体" w:eastAsia="黑体" w:cs="华文中宋"/>
                <w:color w:val="000000"/>
                <w:sz w:val="32"/>
                <w:szCs w:val="32"/>
              </w:rPr>
            </w:pPr>
            <w:r>
              <w:rPr>
                <w:rFonts w:hint="eastAsia" w:ascii="黑体" w:hAnsi="黑体" w:eastAsia="黑体" w:cs="华文中宋"/>
                <w:color w:val="000000"/>
                <w:kern w:val="0"/>
                <w:sz w:val="32"/>
                <w:szCs w:val="32"/>
              </w:rPr>
              <w:t>收入决算表</w:t>
            </w:r>
          </w:p>
        </w:tc>
      </w:tr>
      <w:tr>
        <w:tblPrEx>
          <w:tblCellMar>
            <w:top w:w="0" w:type="dxa"/>
            <w:left w:w="0" w:type="dxa"/>
            <w:bottom w:w="0" w:type="dxa"/>
            <w:right w:w="0" w:type="dxa"/>
          </w:tblCellMar>
        </w:tblPrEx>
        <w:trPr>
          <w:gridAfter w:val="1"/>
          <w:wAfter w:w="1643" w:type="dxa"/>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2048"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776"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4"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2170" w:type="dxa"/>
            <w:gridSpan w:val="4"/>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公开02表</w:t>
            </w:r>
          </w:p>
        </w:tc>
      </w:tr>
      <w:tr>
        <w:tblPrEx>
          <w:tblCellMar>
            <w:top w:w="0" w:type="dxa"/>
            <w:left w:w="0" w:type="dxa"/>
            <w:bottom w:w="0" w:type="dxa"/>
            <w:right w:w="0" w:type="dxa"/>
          </w:tblCellMar>
        </w:tblPrEx>
        <w:trPr>
          <w:gridAfter w:val="1"/>
          <w:wAfter w:w="1643" w:type="dxa"/>
          <w:trHeight w:val="300" w:hRule="atLeast"/>
        </w:trPr>
        <w:tc>
          <w:tcPr>
            <w:tcW w:w="7016" w:type="dxa"/>
            <w:gridSpan w:val="11"/>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rPr>
              <w:t>部门：河南省新乡市延津县东屯镇人民政府</w:t>
            </w: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4"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2170" w:type="dxa"/>
            <w:gridSpan w:val="4"/>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gridAfter w:val="1"/>
          <w:wAfter w:w="1643" w:type="dxa"/>
          <w:trHeight w:val="450" w:hRule="atLeast"/>
        </w:trPr>
        <w:tc>
          <w:tcPr>
            <w:tcW w:w="3134"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417"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本年收入合计</w:t>
            </w:r>
          </w:p>
        </w:tc>
        <w:tc>
          <w:tcPr>
            <w:tcW w:w="1418" w:type="dxa"/>
            <w:gridSpan w:val="4"/>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财政拨款收入</w:t>
            </w:r>
          </w:p>
        </w:tc>
        <w:tc>
          <w:tcPr>
            <w:tcW w:w="1559"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上级补助收入</w:t>
            </w:r>
          </w:p>
        </w:tc>
        <w:tc>
          <w:tcPr>
            <w:tcW w:w="1393"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附属单位上缴收入</w:t>
            </w:r>
          </w:p>
        </w:tc>
        <w:tc>
          <w:tcPr>
            <w:tcW w:w="1643" w:type="dxa"/>
            <w:gridSpan w:val="3"/>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其他收入</w:t>
            </w:r>
          </w:p>
        </w:tc>
      </w:tr>
      <w:tr>
        <w:tblPrEx>
          <w:tblCellMar>
            <w:top w:w="0" w:type="dxa"/>
            <w:left w:w="0" w:type="dxa"/>
            <w:bottom w:w="0" w:type="dxa"/>
            <w:right w:w="0" w:type="dxa"/>
          </w:tblCellMar>
        </w:tblPrEx>
        <w:trPr>
          <w:gridAfter w:val="1"/>
          <w:wAfter w:w="1643" w:type="dxa"/>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41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18"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59"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39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3" w:type="dxa"/>
            <w:gridSpan w:val="3"/>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1643" w:type="dxa"/>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1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18"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59"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39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3" w:type="dxa"/>
            <w:gridSpan w:val="3"/>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1643" w:type="dxa"/>
          <w:trHeight w:val="450" w:hRule="atLeast"/>
        </w:trPr>
        <w:tc>
          <w:tcPr>
            <w:tcW w:w="3134"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418"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643" w:type="dxa"/>
            <w:gridSpan w:val="3"/>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r>
      <w:tr>
        <w:tblPrEx>
          <w:tblCellMar>
            <w:top w:w="0" w:type="dxa"/>
            <w:left w:w="0" w:type="dxa"/>
            <w:bottom w:w="0" w:type="dxa"/>
            <w:right w:w="0" w:type="dxa"/>
          </w:tblCellMar>
        </w:tblPrEx>
        <w:trPr>
          <w:gridAfter w:val="1"/>
          <w:wAfter w:w="1643" w:type="dxa"/>
          <w:trHeight w:val="450" w:hRule="atLeast"/>
        </w:trPr>
        <w:tc>
          <w:tcPr>
            <w:tcW w:w="3134"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41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1700.4</w:t>
            </w:r>
          </w:p>
        </w:tc>
        <w:tc>
          <w:tcPr>
            <w:tcW w:w="141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1700.4</w:t>
            </w:r>
          </w:p>
        </w:tc>
        <w:tc>
          <w:tcPr>
            <w:tcW w:w="155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669"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一般公共服务支出</w:t>
            </w:r>
          </w:p>
        </w:tc>
        <w:tc>
          <w:tcPr>
            <w:tcW w:w="141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628.12</w:t>
            </w:r>
          </w:p>
        </w:tc>
        <w:tc>
          <w:tcPr>
            <w:tcW w:w="141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p>
            <w:pPr>
              <w:jc w:val="center"/>
              <w:rPr>
                <w:rFonts w:ascii="宋体" w:hAnsi="宋体" w:cs="宋体"/>
                <w:color w:val="000000"/>
                <w:sz w:val="20"/>
                <w:szCs w:val="20"/>
              </w:rPr>
            </w:pPr>
            <w:r>
              <w:rPr>
                <w:rFonts w:hint="eastAsia" w:ascii="宋体" w:hAnsi="宋体" w:cs="宋体"/>
                <w:color w:val="000000"/>
                <w:sz w:val="20"/>
                <w:szCs w:val="20"/>
              </w:rPr>
              <w:t>628.12</w:t>
            </w:r>
          </w:p>
          <w:p>
            <w:pPr>
              <w:jc w:val="center"/>
              <w:rPr>
                <w:rFonts w:ascii="宋体" w:hAnsi="宋体" w:cs="宋体"/>
                <w:color w:val="000000"/>
                <w:sz w:val="20"/>
                <w:szCs w:val="20"/>
              </w:rPr>
            </w:pPr>
          </w:p>
        </w:tc>
        <w:tc>
          <w:tcPr>
            <w:tcW w:w="155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20103</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政府办公厅（室）及相关机构事务</w:t>
            </w:r>
          </w:p>
        </w:tc>
        <w:tc>
          <w:tcPr>
            <w:tcW w:w="141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524.72</w:t>
            </w:r>
          </w:p>
        </w:tc>
        <w:tc>
          <w:tcPr>
            <w:tcW w:w="141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524.72</w:t>
            </w:r>
          </w:p>
        </w:tc>
        <w:tc>
          <w:tcPr>
            <w:tcW w:w="155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2010301</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行政运行</w:t>
            </w:r>
          </w:p>
        </w:tc>
        <w:tc>
          <w:tcPr>
            <w:tcW w:w="141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524.72</w:t>
            </w:r>
          </w:p>
        </w:tc>
        <w:tc>
          <w:tcPr>
            <w:tcW w:w="141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524.72</w:t>
            </w:r>
          </w:p>
        </w:tc>
        <w:tc>
          <w:tcPr>
            <w:tcW w:w="155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200"/>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20106</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财政事务</w:t>
            </w:r>
          </w:p>
        </w:tc>
        <w:tc>
          <w:tcPr>
            <w:tcW w:w="141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w:t>
            </w:r>
          </w:p>
        </w:tc>
        <w:tc>
          <w:tcPr>
            <w:tcW w:w="141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w:t>
            </w:r>
          </w:p>
        </w:tc>
        <w:tc>
          <w:tcPr>
            <w:tcW w:w="155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2010699</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其他财政事务支出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20131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党委办公厅（室）及相关机构事务</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102.4</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102.4</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2013101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行政运行</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102.4</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102.4</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p>
            <w:pPr>
              <w:ind w:right="300"/>
              <w:jc w:val="center"/>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社会保障和就业支出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104.31</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104.31</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20805</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行政事业单位离退休</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61.59</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61.59</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2080505</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机关事业单位基本养老保险缴费支出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61.59</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61.59</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20809</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退役安置</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2.96</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2.96</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2080901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退役士兵安置</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2.96</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2.96</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20811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残疾人事业</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36.59</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36.59</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2081199</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其他残疾人事业支出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36.59</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36.59</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vAlign w:val="center"/>
          </w:tcPr>
          <w:p>
            <w:pPr>
              <w:jc w:val="right"/>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20899</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其他社会保障和就业支出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3.17</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3.17</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vAlign w:val="center"/>
          </w:tcPr>
          <w:p>
            <w:pPr>
              <w:jc w:val="right"/>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2089901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其他社会保障和就业支出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3.17</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3.17</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vAlign w:val="center"/>
          </w:tcPr>
          <w:p>
            <w:pPr>
              <w:jc w:val="right"/>
              <w:rPr>
                <w:rFonts w:ascii="宋体" w:hAnsi="宋体" w:cs="宋体"/>
                <w:color w:val="000000"/>
                <w:sz w:val="20"/>
                <w:szCs w:val="20"/>
              </w:rPr>
            </w:pP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卫生健康支出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95.58</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95.58</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21007</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计划生育事务</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77.09</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77.09</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2100717</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计划生育服务</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77.09</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77.09</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行政事业单位医疗</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18.49</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18.49</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2101101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行政单位医疗</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9.43</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9.43</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2101102</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事业单位医疗</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9.06</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9.06</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节能环保支出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10.36</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10.36</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21104</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自然生态保护</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10.36</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10.36</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2110402</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农村环境保护</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10.36</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10.36</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232.95</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232.95</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21203</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城乡社区公共设施</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62.84</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62.84</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2120399</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其他城乡社区公共设施支出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62.84</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62.84</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21205</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城乡社区环境卫生</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116.16</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116.16</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2120501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城乡社区环境卫生</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116.16</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116.16</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21208</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国有土地使用权出让收入及对应专项债务收入安排的支出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53.95</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53.95</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2120804</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农村基础设施建设支出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47.45</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47.45</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2120899</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其他国有土地使用权出让收入安排的支出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6.5</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6.5</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农林水支出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529.08</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529.08</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农业</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117.84</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117.84</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2130104</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事业运行</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99.6</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99.6</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2130108</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病虫害控制</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18.24</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18.24</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农村综合改革</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411.24</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411.24</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2130701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对村级一事一议的补助</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67.21</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67.21</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2130705</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对村民委员会和村党支部的补助</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294.03</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294.03</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2130706</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对村集体经济组织的补助</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50</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50</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229</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其他支出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22904</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其他政府性基金及对应专项债务收入安排的支出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2290401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其他政府性基金安排的支出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1643" w:type="dxa"/>
          <w:trHeight w:val="615" w:hRule="atLeast"/>
        </w:trPr>
        <w:tc>
          <w:tcPr>
            <w:tcW w:w="13846" w:type="dxa"/>
            <w:gridSpan w:val="21"/>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注：本表反映部门本年度取得的各项收入情况。本表金额转换为万元时，因四舍五入可能存在尾差。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0" w:type="auto"/>
        <w:tblInd w:w="15" w:type="dxa"/>
        <w:tblLayout w:type="fixed"/>
        <w:tblCellMar>
          <w:top w:w="0" w:type="dxa"/>
          <w:left w:w="0" w:type="dxa"/>
          <w:bottom w:w="0" w:type="dxa"/>
          <w:right w:w="0" w:type="dxa"/>
        </w:tblCellMar>
      </w:tblPr>
      <w:tblGrid>
        <w:gridCol w:w="1105"/>
        <w:gridCol w:w="63"/>
        <w:gridCol w:w="27"/>
        <w:gridCol w:w="1349"/>
        <w:gridCol w:w="1448"/>
        <w:gridCol w:w="326"/>
        <w:gridCol w:w="950"/>
        <w:gridCol w:w="852"/>
        <w:gridCol w:w="707"/>
        <w:gridCol w:w="1094"/>
        <w:gridCol w:w="324"/>
        <w:gridCol w:w="11"/>
        <w:gridCol w:w="1406"/>
        <w:gridCol w:w="61"/>
        <w:gridCol w:w="1640"/>
        <w:gridCol w:w="161"/>
        <w:gridCol w:w="1824"/>
      </w:tblGrid>
      <w:tr>
        <w:tblPrEx>
          <w:tblCellMar>
            <w:top w:w="0" w:type="dxa"/>
            <w:left w:w="0" w:type="dxa"/>
            <w:bottom w:w="0" w:type="dxa"/>
            <w:right w:w="0" w:type="dxa"/>
          </w:tblCellMar>
        </w:tblPrEx>
        <w:trPr>
          <w:trHeight w:val="435" w:hRule="atLeast"/>
        </w:trPr>
        <w:tc>
          <w:tcPr>
            <w:tcW w:w="13348" w:type="dxa"/>
            <w:gridSpan w:val="17"/>
            <w:tcBorders>
              <w:top w:val="nil"/>
              <w:left w:val="nil"/>
              <w:bottom w:val="nil"/>
              <w:right w:val="nil"/>
            </w:tcBorders>
            <w:noWrap/>
            <w:tcMar>
              <w:top w:w="15" w:type="dxa"/>
              <w:left w:w="15" w:type="dxa"/>
              <w:right w:w="15" w:type="dxa"/>
            </w:tcMar>
            <w:vAlign w:val="center"/>
          </w:tcPr>
          <w:p>
            <w:pPr>
              <w:widowControl/>
              <w:jc w:val="center"/>
              <w:textAlignment w:val="center"/>
              <w:rPr>
                <w:rFonts w:ascii="黑体" w:hAnsi="黑体" w:eastAsia="黑体" w:cs="华文中宋"/>
                <w:color w:val="000000"/>
                <w:sz w:val="32"/>
                <w:szCs w:val="32"/>
              </w:rPr>
            </w:pPr>
            <w:r>
              <w:rPr>
                <w:rFonts w:hint="eastAsia" w:ascii="黑体" w:hAnsi="黑体" w:eastAsia="黑体" w:cs="华文中宋"/>
                <w:color w:val="000000"/>
                <w:kern w:val="0"/>
                <w:sz w:val="32"/>
                <w:szCs w:val="32"/>
              </w:rPr>
              <w:t>支出决算表</w:t>
            </w:r>
          </w:p>
        </w:tc>
      </w:tr>
      <w:tr>
        <w:tblPrEx>
          <w:tblCellMar>
            <w:top w:w="0" w:type="dxa"/>
            <w:left w:w="0" w:type="dxa"/>
            <w:bottom w:w="0" w:type="dxa"/>
            <w:right w:w="0" w:type="dxa"/>
          </w:tblCellMar>
        </w:tblPrEx>
        <w:trPr>
          <w:trHeight w:val="285" w:hRule="atLeast"/>
        </w:trPr>
        <w:tc>
          <w:tcPr>
            <w:tcW w:w="1105"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34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774"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02"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24"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公开03表</w:t>
            </w:r>
          </w:p>
        </w:tc>
      </w:tr>
      <w:tr>
        <w:tblPrEx>
          <w:tblCellMar>
            <w:top w:w="0" w:type="dxa"/>
            <w:left w:w="0" w:type="dxa"/>
            <w:bottom w:w="0" w:type="dxa"/>
            <w:right w:w="0" w:type="dxa"/>
          </w:tblCellMar>
        </w:tblPrEx>
        <w:trPr>
          <w:trHeight w:val="300" w:hRule="atLeast"/>
        </w:trPr>
        <w:tc>
          <w:tcPr>
            <w:tcW w:w="6120" w:type="dxa"/>
            <w:gridSpan w:val="8"/>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rPr>
              <w:t>部门：河南省新乡市延津县东屯镇人民政府</w:t>
            </w: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p>
        </w:tc>
        <w:tc>
          <w:tcPr>
            <w:tcW w:w="1802"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24"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50" w:hRule="atLeast"/>
        </w:trPr>
        <w:tc>
          <w:tcPr>
            <w:tcW w:w="3992" w:type="dxa"/>
            <w:gridSpan w:val="5"/>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27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本年支出合计</w:t>
            </w:r>
          </w:p>
        </w:tc>
        <w:tc>
          <w:tcPr>
            <w:tcW w:w="1559"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429"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1406"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上缴上级支出</w:t>
            </w:r>
          </w:p>
        </w:tc>
        <w:tc>
          <w:tcPr>
            <w:tcW w:w="170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经营支出</w:t>
            </w:r>
          </w:p>
        </w:tc>
        <w:tc>
          <w:tcPr>
            <w:tcW w:w="1985" w:type="dxa"/>
            <w:gridSpan w:val="2"/>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对附属单位补助支出</w:t>
            </w:r>
          </w:p>
        </w:tc>
      </w:tr>
      <w:tr>
        <w:tblPrEx>
          <w:tblCellMar>
            <w:top w:w="0" w:type="dxa"/>
            <w:left w:w="0" w:type="dxa"/>
            <w:bottom w:w="0" w:type="dxa"/>
            <w:right w:w="0" w:type="dxa"/>
          </w:tblCellMar>
        </w:tblPrEx>
        <w:trPr>
          <w:trHeight w:val="450" w:hRule="atLeast"/>
        </w:trPr>
        <w:tc>
          <w:tcPr>
            <w:tcW w:w="1168"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2824"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27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55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29"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06"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70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85"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68"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82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55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29"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06"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70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85"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3992"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429"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985"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CellMar>
            <w:top w:w="0" w:type="dxa"/>
            <w:left w:w="0" w:type="dxa"/>
            <w:bottom w:w="0" w:type="dxa"/>
            <w:right w:w="0" w:type="dxa"/>
          </w:tblCellMar>
        </w:tblPrEx>
        <w:trPr>
          <w:trHeight w:val="450" w:hRule="atLeast"/>
        </w:trPr>
        <w:tc>
          <w:tcPr>
            <w:tcW w:w="3992" w:type="dxa"/>
            <w:gridSpan w:val="5"/>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1552.02</w:t>
            </w:r>
          </w:p>
        </w:tc>
        <w:tc>
          <w:tcPr>
            <w:tcW w:w="15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1378.08</w:t>
            </w:r>
          </w:p>
        </w:tc>
        <w:tc>
          <w:tcPr>
            <w:tcW w:w="142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173.94</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0.00201</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一般公共服务支出</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630.84</w:t>
            </w:r>
          </w:p>
        </w:tc>
        <w:tc>
          <w:tcPr>
            <w:tcW w:w="15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630.84</w:t>
            </w:r>
          </w:p>
        </w:tc>
        <w:tc>
          <w:tcPr>
            <w:tcW w:w="142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20103</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政府办公厅（室）及相关机构事务</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525.64</w:t>
            </w:r>
          </w:p>
        </w:tc>
        <w:tc>
          <w:tcPr>
            <w:tcW w:w="15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525.64</w:t>
            </w:r>
          </w:p>
        </w:tc>
        <w:tc>
          <w:tcPr>
            <w:tcW w:w="142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2010301</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行政运行</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525.64</w:t>
            </w:r>
          </w:p>
        </w:tc>
        <w:tc>
          <w:tcPr>
            <w:tcW w:w="15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525.64</w:t>
            </w:r>
          </w:p>
        </w:tc>
        <w:tc>
          <w:tcPr>
            <w:tcW w:w="142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20106</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财政事务</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2.8</w:t>
            </w:r>
          </w:p>
        </w:tc>
        <w:tc>
          <w:tcPr>
            <w:tcW w:w="15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2.8</w:t>
            </w:r>
          </w:p>
        </w:tc>
        <w:tc>
          <w:tcPr>
            <w:tcW w:w="142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2010699</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其他财政事务支出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2.8</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2.8</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20131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党委办公厅（室）及相关机构事务</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102.4</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102.4</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2013101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行政运行</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102.4</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102.4</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社会保障和就业支出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104.31</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104.31</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20805</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行政事业单位离退休</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61.59</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61.59</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2080505</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机关事业单位基本养老保险缴费支出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61.59</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61.59</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20809</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退役安置</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2.96</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2.96</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2080901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退役士兵安置</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2.96</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2.96</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20811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残疾人事业</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36.59</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36.59</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2081199</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其他残疾人事业支出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36.59</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36.59</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20899</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其他社会保障和就业支出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3.17</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3.17</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2089901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其他社会保障和就业支出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3.17</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3.17</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卫生健康支出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95.58</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95.58</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21007</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计划生育事务</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77.09</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77.09</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2100717</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计划生育服务</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77.09</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77.09</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行政事业单位医疗</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18.49</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18.49</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2101101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行政单位医疗</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9.43</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9.43</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2101102</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事业单位医疗</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9.06</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9.06</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节能环保支出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10.36</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10.36</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21104</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自然生态保护</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10.36</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10.36</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2110402</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农村环境保护</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10.36</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10.36</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185.5</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185.5</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21203</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城乡社区公共设施</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62.84</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62.84</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2120399</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其他城乡社区公共设施支出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62.84</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62.84</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21205</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城乡社区环境卫生</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116.16</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116.16</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2120501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城乡社区环境卫生</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116.16</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116.16</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21208</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国有土地使用权出让收入及对应专项债务收入安排的支出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6.5</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18"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6.5</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2120899</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其他国有土地使用权出让收入安排的支出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6.5</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6.5</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农林水支出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408.81</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357.99</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50.82</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农业</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117.84</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117.84</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2130104</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事业运行</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99.6</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99.6</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2130108</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病虫害控制</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18.24</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18.24</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农村综合改革</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290.97</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240.15</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50.82</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2130701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对村级一事一议的补助</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50.82</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50.82</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2130705</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对村民委员会和村党支部的补助</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240.15</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240.15</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229</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其他支出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116.62</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116.62</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22904</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其他政府性基金及对应专项债务收入安排的支出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2290401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其他政府性基金安排的支出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22999</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其他支出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16.62</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16.62</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2299901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cs="Arial"/>
                <w:color w:val="000000"/>
                <w:sz w:val="18"/>
                <w:szCs w:val="18"/>
              </w:rPr>
            </w:pPr>
            <w:r>
              <w:rPr>
                <w:rFonts w:hint="eastAsia" w:cs="Arial"/>
                <w:color w:val="000000"/>
                <w:sz w:val="18"/>
                <w:szCs w:val="18"/>
              </w:rPr>
              <w:t>其他支出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16.62</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16.62</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ind w:right="100"/>
              <w:jc w:val="center"/>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630" w:hRule="atLeast"/>
        </w:trPr>
        <w:tc>
          <w:tcPr>
            <w:tcW w:w="13348" w:type="dxa"/>
            <w:gridSpan w:val="17"/>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0" w:type="auto"/>
        <w:tblInd w:w="0" w:type="dxa"/>
        <w:tblLayout w:type="fixed"/>
        <w:tblCellMar>
          <w:top w:w="0" w:type="dxa"/>
          <w:left w:w="0" w:type="dxa"/>
          <w:bottom w:w="0" w:type="dxa"/>
          <w:right w:w="0" w:type="dxa"/>
        </w:tblCellMar>
      </w:tblPr>
      <w:tblGrid>
        <w:gridCol w:w="3994"/>
        <w:gridCol w:w="720"/>
        <w:gridCol w:w="1210"/>
        <w:gridCol w:w="3400"/>
        <w:gridCol w:w="597"/>
        <w:gridCol w:w="708"/>
        <w:gridCol w:w="159"/>
        <w:gridCol w:w="1184"/>
        <w:gridCol w:w="336"/>
        <w:gridCol w:w="1680"/>
      </w:tblGrid>
      <w:tr>
        <w:tblPrEx>
          <w:tblCellMar>
            <w:top w:w="0" w:type="dxa"/>
            <w:left w:w="0" w:type="dxa"/>
            <w:bottom w:w="0" w:type="dxa"/>
            <w:right w:w="0" w:type="dxa"/>
          </w:tblCellMar>
        </w:tblPrEx>
        <w:trPr>
          <w:trHeight w:val="360" w:hRule="atLeast"/>
        </w:trPr>
        <w:tc>
          <w:tcPr>
            <w:tcW w:w="13988" w:type="dxa"/>
            <w:gridSpan w:val="10"/>
            <w:tcBorders>
              <w:top w:val="nil"/>
              <w:left w:val="nil"/>
              <w:bottom w:val="nil"/>
              <w:right w:val="nil"/>
            </w:tcBorders>
            <w:noWrap/>
            <w:tcMar>
              <w:top w:w="15" w:type="dxa"/>
              <w:left w:w="15" w:type="dxa"/>
              <w:right w:w="15" w:type="dxa"/>
            </w:tcMar>
            <w:vAlign w:val="center"/>
          </w:tcPr>
          <w:p>
            <w:pPr>
              <w:widowControl/>
              <w:jc w:val="center"/>
              <w:textAlignment w:val="center"/>
              <w:rPr>
                <w:rFonts w:ascii="黑体" w:hAnsi="黑体" w:eastAsia="黑体" w:cs="华文中宋"/>
                <w:color w:val="000000"/>
                <w:sz w:val="32"/>
                <w:szCs w:val="32"/>
              </w:rPr>
            </w:pPr>
            <w:r>
              <w:rPr>
                <w:rFonts w:hint="eastAsia" w:ascii="黑体" w:hAnsi="黑体" w:eastAsia="黑体" w:cs="华文中宋"/>
                <w:color w:val="000000"/>
                <w:kern w:val="0"/>
                <w:sz w:val="32"/>
                <w:szCs w:val="32"/>
              </w:rPr>
              <w:t>财政拨款收入支出决算总表</w:t>
            </w:r>
          </w:p>
        </w:tc>
      </w:tr>
      <w:tr>
        <w:tblPrEx>
          <w:tblCellMar>
            <w:top w:w="0" w:type="dxa"/>
            <w:left w:w="0" w:type="dxa"/>
            <w:bottom w:w="0" w:type="dxa"/>
            <w:right w:w="0" w:type="dxa"/>
          </w:tblCellMar>
        </w:tblPrEx>
        <w:trPr>
          <w:trHeight w:val="199" w:hRule="atLeast"/>
        </w:trPr>
        <w:tc>
          <w:tcPr>
            <w:tcW w:w="3994"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72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597"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708"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34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公开04表</w:t>
            </w:r>
          </w:p>
        </w:tc>
      </w:tr>
      <w:tr>
        <w:tblPrEx>
          <w:tblCellMar>
            <w:top w:w="0" w:type="dxa"/>
            <w:left w:w="0" w:type="dxa"/>
            <w:bottom w:w="0" w:type="dxa"/>
            <w:right w:w="0" w:type="dxa"/>
          </w:tblCellMar>
        </w:tblPrEx>
        <w:trPr>
          <w:trHeight w:val="300" w:hRule="atLeast"/>
        </w:trPr>
        <w:tc>
          <w:tcPr>
            <w:tcW w:w="3994"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部门：河南省新乡市延津县东屯镇人民政府</w:t>
            </w:r>
          </w:p>
        </w:tc>
        <w:tc>
          <w:tcPr>
            <w:tcW w:w="72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597"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708"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34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收入</w:t>
            </w:r>
          </w:p>
        </w:tc>
        <w:tc>
          <w:tcPr>
            <w:tcW w:w="8064" w:type="dxa"/>
            <w:gridSpan w:val="7"/>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支出</w:t>
            </w:r>
          </w:p>
        </w:tc>
      </w:tr>
      <w:tr>
        <w:tblPrEx>
          <w:tblCellMar>
            <w:top w:w="0" w:type="dxa"/>
            <w:left w:w="0" w:type="dxa"/>
            <w:bottom w:w="0" w:type="dxa"/>
            <w:right w:w="0" w:type="dxa"/>
          </w:tblCellMar>
        </w:tblPrEx>
        <w:trPr>
          <w:trHeight w:val="630"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金额</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5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一般公共预算财政拨款</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政府性基金预算财政拨款</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    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    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680"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1546.45</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一、一般公共服务支出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30</w:t>
            </w:r>
          </w:p>
        </w:tc>
        <w:tc>
          <w:tcPr>
            <w:tcW w:w="867"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630.84</w:t>
            </w:r>
          </w:p>
        </w:tc>
        <w:tc>
          <w:tcPr>
            <w:tcW w:w="1520"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630.84</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153.95</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二、外交支出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31</w:t>
            </w:r>
          </w:p>
        </w:tc>
        <w:tc>
          <w:tcPr>
            <w:tcW w:w="867"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三、国防支出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w:t>
            </w:r>
          </w:p>
        </w:tc>
        <w:tc>
          <w:tcPr>
            <w:tcW w:w="867"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四、公共安全支出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w:t>
            </w:r>
          </w:p>
        </w:tc>
        <w:tc>
          <w:tcPr>
            <w:tcW w:w="867"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五、教育支出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w:t>
            </w:r>
          </w:p>
        </w:tc>
        <w:tc>
          <w:tcPr>
            <w:tcW w:w="867"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六、科学技术支出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w:t>
            </w:r>
          </w:p>
        </w:tc>
        <w:tc>
          <w:tcPr>
            <w:tcW w:w="867"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rPr>
                <w:rFonts w:ascii="宋体" w:hAnsi="宋体" w:cs="宋体"/>
                <w:kern w:val="0"/>
                <w:sz w:val="24"/>
                <w:szCs w:val="24"/>
              </w:rPr>
            </w:pPr>
            <w:r>
              <w:rPr>
                <w:rFonts w:hint="eastAsia" w:ascii="宋体" w:hAnsi="宋体" w:cs="宋体"/>
                <w:kern w:val="0"/>
                <w:sz w:val="24"/>
                <w:szCs w:val="24"/>
              </w:rPr>
              <w:t>七、文化旅游体育与传媒支出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w:t>
            </w:r>
          </w:p>
        </w:tc>
        <w:tc>
          <w:tcPr>
            <w:tcW w:w="867"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八、社会保障和就业支出　</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w:t>
            </w:r>
          </w:p>
        </w:tc>
        <w:tc>
          <w:tcPr>
            <w:tcW w:w="867"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104.31</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104.31</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九、卫生健康支出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38</w:t>
            </w:r>
          </w:p>
        </w:tc>
        <w:tc>
          <w:tcPr>
            <w:tcW w:w="867"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95.58</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95.58</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十、节能环保支出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39</w:t>
            </w:r>
          </w:p>
        </w:tc>
        <w:tc>
          <w:tcPr>
            <w:tcW w:w="867"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10.36</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10.36</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十一、城乡社区支出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867"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185.5</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179</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6.5</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十二、农林水支出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41</w:t>
            </w:r>
          </w:p>
        </w:tc>
        <w:tc>
          <w:tcPr>
            <w:tcW w:w="867"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408.81</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408.81</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十三、交通运输支出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42</w:t>
            </w:r>
          </w:p>
        </w:tc>
        <w:tc>
          <w:tcPr>
            <w:tcW w:w="867"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十四、资源勘探信息等支出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43</w:t>
            </w:r>
          </w:p>
        </w:tc>
        <w:tc>
          <w:tcPr>
            <w:tcW w:w="867"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十五、商业服务业等支出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44</w:t>
            </w:r>
          </w:p>
        </w:tc>
        <w:tc>
          <w:tcPr>
            <w:tcW w:w="867"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十六、金融支出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867"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十七、援助其他地区支出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46</w:t>
            </w:r>
          </w:p>
        </w:tc>
        <w:tc>
          <w:tcPr>
            <w:tcW w:w="867"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十八、自然资源海洋气象等支出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47</w:t>
            </w:r>
          </w:p>
        </w:tc>
        <w:tc>
          <w:tcPr>
            <w:tcW w:w="867"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十九、住房保障支出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48</w:t>
            </w:r>
          </w:p>
        </w:tc>
        <w:tc>
          <w:tcPr>
            <w:tcW w:w="867"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二十、粮油物资储备支出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49</w:t>
            </w:r>
          </w:p>
        </w:tc>
        <w:tc>
          <w:tcPr>
            <w:tcW w:w="867"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二十一、灾害防治及应急管理支出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867"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宋体"/>
                <w:kern w:val="0"/>
                <w:sz w:val="22"/>
              </w:rPr>
            </w:pPr>
            <w:r>
              <w:rPr>
                <w:rFonts w:hint="eastAsia" w:ascii="宋体" w:hAnsi="宋体" w:cs="宋体"/>
                <w:kern w:val="0"/>
                <w:sz w:val="22"/>
              </w:rPr>
              <w:t>二十二、其他支出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51</w:t>
            </w:r>
          </w:p>
        </w:tc>
        <w:tc>
          <w:tcPr>
            <w:tcW w:w="867"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116.62</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26.62</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52</w:t>
            </w:r>
          </w:p>
        </w:tc>
        <w:tc>
          <w:tcPr>
            <w:tcW w:w="867"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本年收入合计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1700.4</w:t>
            </w: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本年支出合计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53</w:t>
            </w:r>
          </w:p>
        </w:tc>
        <w:tc>
          <w:tcPr>
            <w:tcW w:w="867"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1552.02</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1445.52</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b/>
                <w:color w:val="000000"/>
                <w:sz w:val="20"/>
                <w:szCs w:val="20"/>
              </w:rPr>
            </w:pPr>
            <w:r>
              <w:rPr>
                <w:rFonts w:hint="eastAsia" w:ascii="宋体" w:hAnsi="宋体" w:cs="宋体"/>
                <w:b/>
                <w:color w:val="000000"/>
                <w:sz w:val="20"/>
                <w:szCs w:val="20"/>
              </w:rPr>
              <w:t>106.5</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515.54</w:t>
            </w: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54</w:t>
            </w:r>
          </w:p>
        </w:tc>
        <w:tc>
          <w:tcPr>
            <w:tcW w:w="867"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663.92</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616.47</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47.45</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一、一般公共预算财政拨款</w:t>
            </w:r>
          </w:p>
        </w:tc>
        <w:tc>
          <w:tcPr>
            <w:tcW w:w="720"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26</w:t>
            </w:r>
          </w:p>
        </w:tc>
        <w:tc>
          <w:tcPr>
            <w:tcW w:w="121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515.54</w:t>
            </w:r>
          </w:p>
        </w:tc>
        <w:tc>
          <w:tcPr>
            <w:tcW w:w="3400" w:type="dxa"/>
            <w:tcBorders>
              <w:top w:val="single" w:color="000000" w:sz="4" w:space="0"/>
              <w:left w:val="single" w:color="000000" w:sz="4" w:space="0"/>
              <w:bottom w:val="single" w:color="auto" w:sz="4" w:space="0"/>
              <w:right w:val="nil"/>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597"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55</w:t>
            </w:r>
          </w:p>
        </w:tc>
        <w:tc>
          <w:tcPr>
            <w:tcW w:w="867" w:type="dxa"/>
            <w:gridSpan w:val="2"/>
            <w:tcBorders>
              <w:top w:val="single" w:color="000000" w:sz="4" w:space="0"/>
              <w:left w:val="nil"/>
              <w:bottom w:val="single" w:color="auto"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80" w:type="dxa"/>
            <w:tcBorders>
              <w:top w:val="single" w:color="000000" w:sz="4" w:space="0"/>
              <w:left w:val="nil"/>
              <w:bottom w:val="single" w:color="auto"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二、政府性基金预算财政拨款</w:t>
            </w:r>
          </w:p>
        </w:tc>
        <w:tc>
          <w:tcPr>
            <w:tcW w:w="7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27</w:t>
            </w:r>
          </w:p>
        </w:tc>
        <w:tc>
          <w:tcPr>
            <w:tcW w:w="12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59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56</w:t>
            </w:r>
          </w:p>
        </w:tc>
        <w:tc>
          <w:tcPr>
            <w:tcW w:w="867"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auto" w:sz="4" w:space="0"/>
              <w:left w:val="single" w:color="000000" w:sz="8" w:space="0"/>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720"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28</w:t>
            </w:r>
          </w:p>
        </w:tc>
        <w:tc>
          <w:tcPr>
            <w:tcW w:w="1210" w:type="dxa"/>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3400" w:type="dxa"/>
            <w:tcBorders>
              <w:top w:val="single" w:color="auto" w:sz="4" w:space="0"/>
              <w:left w:val="single" w:color="000000" w:sz="4" w:space="0"/>
              <w:bottom w:val="nil"/>
              <w:right w:val="nil"/>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597"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57</w:t>
            </w:r>
          </w:p>
        </w:tc>
        <w:tc>
          <w:tcPr>
            <w:tcW w:w="867" w:type="dxa"/>
            <w:gridSpan w:val="2"/>
            <w:tcBorders>
              <w:top w:val="single" w:color="auto" w:sz="4" w:space="0"/>
              <w:left w:val="nil"/>
              <w:bottom w:val="nil"/>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20" w:type="dxa"/>
            <w:gridSpan w:val="2"/>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680" w:type="dxa"/>
            <w:tcBorders>
              <w:top w:val="single" w:color="auto" w:sz="4" w:space="0"/>
              <w:left w:val="nil"/>
              <w:bottom w:val="nil"/>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29</w:t>
            </w:r>
          </w:p>
        </w:tc>
        <w:tc>
          <w:tcPr>
            <w:tcW w:w="121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2215.94</w:t>
            </w:r>
          </w:p>
        </w:tc>
        <w:tc>
          <w:tcPr>
            <w:tcW w:w="3400"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总计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58</w:t>
            </w:r>
          </w:p>
        </w:tc>
        <w:tc>
          <w:tcPr>
            <w:tcW w:w="867" w:type="dxa"/>
            <w:gridSpan w:val="2"/>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2215.94</w:t>
            </w:r>
          </w:p>
        </w:tc>
        <w:tc>
          <w:tcPr>
            <w:tcW w:w="1520"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2061.99</w:t>
            </w:r>
          </w:p>
        </w:tc>
        <w:tc>
          <w:tcPr>
            <w:tcW w:w="1680"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b/>
                <w:color w:val="000000"/>
                <w:sz w:val="20"/>
                <w:szCs w:val="20"/>
              </w:rPr>
            </w:pPr>
            <w:r>
              <w:rPr>
                <w:rFonts w:hint="eastAsia" w:ascii="宋体" w:hAnsi="宋体" w:cs="宋体"/>
                <w:b/>
                <w:color w:val="000000"/>
                <w:sz w:val="20"/>
                <w:szCs w:val="20"/>
              </w:rPr>
              <w:t>153.95</w:t>
            </w:r>
          </w:p>
        </w:tc>
      </w:tr>
      <w:tr>
        <w:tblPrEx>
          <w:tblCellMar>
            <w:top w:w="0" w:type="dxa"/>
            <w:left w:w="0" w:type="dxa"/>
            <w:bottom w:w="0" w:type="dxa"/>
            <w:right w:w="0" w:type="dxa"/>
          </w:tblCellMar>
        </w:tblPrEx>
        <w:trPr>
          <w:trHeight w:val="585" w:hRule="atLeast"/>
        </w:trPr>
        <w:tc>
          <w:tcPr>
            <w:tcW w:w="13988" w:type="dxa"/>
            <w:gridSpan w:val="10"/>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注：本表反映部门本年度一般公共预算财政拨款和政府性基金预算财政拨款的总收支和年末结转结余情况。本表金额转换为万元时，因四舍五入可能存在尾差。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3988" w:type="dxa"/>
        <w:tblInd w:w="0" w:type="dxa"/>
        <w:tblLayout w:type="fixed"/>
        <w:tblCellMar>
          <w:top w:w="0" w:type="dxa"/>
          <w:left w:w="0" w:type="dxa"/>
          <w:bottom w:w="0" w:type="dxa"/>
          <w:right w:w="0" w:type="dxa"/>
        </w:tblCellMar>
      </w:tblPr>
      <w:tblGrid>
        <w:gridCol w:w="726"/>
        <w:gridCol w:w="688"/>
        <w:gridCol w:w="3302"/>
        <w:gridCol w:w="1985"/>
        <w:gridCol w:w="387"/>
        <w:gridCol w:w="3015"/>
        <w:gridCol w:w="434"/>
        <w:gridCol w:w="3451"/>
      </w:tblGrid>
      <w:tr>
        <w:tblPrEx>
          <w:tblCellMar>
            <w:top w:w="0" w:type="dxa"/>
            <w:left w:w="0" w:type="dxa"/>
            <w:bottom w:w="0" w:type="dxa"/>
            <w:right w:w="0" w:type="dxa"/>
          </w:tblCellMar>
        </w:tblPrEx>
        <w:trPr>
          <w:trHeight w:val="600" w:hRule="atLeast"/>
        </w:trPr>
        <w:tc>
          <w:tcPr>
            <w:tcW w:w="13988" w:type="dxa"/>
            <w:gridSpan w:val="8"/>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黑体" w:hAnsi="黑体" w:eastAsia="黑体" w:cs="华文中宋"/>
                <w:color w:val="000000"/>
                <w:sz w:val="32"/>
                <w:szCs w:val="32"/>
              </w:rPr>
            </w:pPr>
            <w:r>
              <w:rPr>
                <w:rFonts w:hint="eastAsia" w:ascii="黑体" w:hAnsi="黑体" w:eastAsia="黑体" w:cs="华文中宋"/>
                <w:color w:val="000000"/>
                <w:kern w:val="0"/>
                <w:sz w:val="32"/>
                <w:szCs w:val="32"/>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68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302"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372"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49"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w:t>
            </w:r>
            <w:r>
              <w:rPr>
                <w:rStyle w:val="26"/>
                <w:rFonts w:hint="default"/>
              </w:rPr>
              <w:t>5表</w:t>
            </w:r>
          </w:p>
        </w:tc>
      </w:tr>
      <w:tr>
        <w:tblPrEx>
          <w:tblCellMar>
            <w:top w:w="0" w:type="dxa"/>
            <w:left w:w="0" w:type="dxa"/>
            <w:bottom w:w="0" w:type="dxa"/>
            <w:right w:w="0" w:type="dxa"/>
          </w:tblCellMar>
        </w:tblPrEx>
        <w:trPr>
          <w:trHeight w:val="300" w:hRule="atLeast"/>
        </w:trPr>
        <w:tc>
          <w:tcPr>
            <w:tcW w:w="7088" w:type="dxa"/>
            <w:gridSpan w:val="5"/>
            <w:tcBorders>
              <w:top w:val="nil"/>
              <w:left w:val="nil"/>
              <w:bottom w:val="nil"/>
              <w:right w:val="nil"/>
            </w:tcBorders>
            <w:shd w:val="clear" w:color="auto" w:fill="FFFFFF"/>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rPr>
              <w:t>部门：河南省新乡市延津县东屯镇人民政府</w:t>
            </w:r>
          </w:p>
        </w:tc>
        <w:tc>
          <w:tcPr>
            <w:tcW w:w="3449"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05" w:hRule="atLeast"/>
        </w:trPr>
        <w:tc>
          <w:tcPr>
            <w:tcW w:w="4716"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项 </w:t>
            </w:r>
            <w:r>
              <w:rPr>
                <w:rStyle w:val="18"/>
                <w:rFonts w:hint="default"/>
                <w:sz w:val="20"/>
                <w:szCs w:val="20"/>
              </w:rPr>
              <w:t xml:space="preserve">   </w:t>
            </w:r>
            <w:r>
              <w:rPr>
                <w:rStyle w:val="20"/>
                <w:rFonts w:hint="default"/>
                <w:sz w:val="20"/>
                <w:szCs w:val="20"/>
              </w:rPr>
              <w:t>目</w:t>
            </w:r>
          </w:p>
        </w:tc>
        <w:tc>
          <w:tcPr>
            <w:tcW w:w="9272" w:type="dxa"/>
            <w:gridSpan w:val="5"/>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33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98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3402"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3885" w:type="dxa"/>
            <w:gridSpan w:val="2"/>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3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8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02"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885" w:type="dxa"/>
            <w:gridSpan w:val="2"/>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3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8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02"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885" w:type="dxa"/>
            <w:gridSpan w:val="2"/>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4716"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8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tblPrEx>
          <w:tblCellMar>
            <w:top w:w="0" w:type="dxa"/>
            <w:left w:w="0" w:type="dxa"/>
            <w:bottom w:w="0" w:type="dxa"/>
            <w:right w:w="0" w:type="dxa"/>
          </w:tblCellMar>
        </w:tblPrEx>
        <w:trPr>
          <w:trHeight w:val="450" w:hRule="atLeast"/>
        </w:trPr>
        <w:tc>
          <w:tcPr>
            <w:tcW w:w="4716"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1445.52</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1378.08</w:t>
            </w:r>
          </w:p>
        </w:tc>
        <w:tc>
          <w:tcPr>
            <w:tcW w:w="38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67.44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w:t>
            </w:r>
          </w:p>
        </w:tc>
        <w:tc>
          <w:tcPr>
            <w:tcW w:w="3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一般公共服务支出</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630.84</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630.84</w:t>
            </w:r>
          </w:p>
        </w:tc>
        <w:tc>
          <w:tcPr>
            <w:tcW w:w="38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20103</w:t>
            </w:r>
          </w:p>
        </w:tc>
        <w:tc>
          <w:tcPr>
            <w:tcW w:w="3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政府办公厅（室）及相关机构事务</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525.64</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525.64</w:t>
            </w:r>
          </w:p>
        </w:tc>
        <w:tc>
          <w:tcPr>
            <w:tcW w:w="38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2010301</w:t>
            </w:r>
          </w:p>
        </w:tc>
        <w:tc>
          <w:tcPr>
            <w:tcW w:w="3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行政运行</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525.64</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525.64</w:t>
            </w:r>
          </w:p>
        </w:tc>
        <w:tc>
          <w:tcPr>
            <w:tcW w:w="38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20106</w:t>
            </w:r>
          </w:p>
        </w:tc>
        <w:tc>
          <w:tcPr>
            <w:tcW w:w="3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财政事务</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2.8</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2.8</w:t>
            </w:r>
          </w:p>
        </w:tc>
        <w:tc>
          <w:tcPr>
            <w:tcW w:w="38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2010699</w:t>
            </w:r>
          </w:p>
        </w:tc>
        <w:tc>
          <w:tcPr>
            <w:tcW w:w="3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其他财政事务支出</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2.8</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2.8</w:t>
            </w:r>
          </w:p>
        </w:tc>
        <w:tc>
          <w:tcPr>
            <w:tcW w:w="388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20131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党委办公厅（室）及相关机构事务</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102.4</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102.4</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2013101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行政运行</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102.4</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102.4</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社会保障和就业支出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104.31</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104.31</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20805</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行政事业单位离退休</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61.58</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61.58</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2080505</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机关事业单位基本养老保险缴费支出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61.58</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61.58</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20809</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退役安置</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2.96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2.96</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2080901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退役士兵安置</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2.96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2.96</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20811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残疾人事业</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36.59</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36.59</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2081199</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其他残疾人事业支出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36.59</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36.59</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20899</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其他社会保障和就业支出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3.17</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3.17</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2089901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其他社会保障和就业支出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3.17</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3.17</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卫生健康支出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95.58</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95.58</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21007</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计划生育事务</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77.09</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77.09</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2100717</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计划生育服务</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77.09</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77.09</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行政事业单位医疗</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18.49</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18.49</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行政单位医疗</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9.43</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9.43</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2101102</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事业单位医疗</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9.06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9.06</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节能环保支出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10.36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10.36</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21104</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自然生态保护</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10.36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10.36</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2110402</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农村环境保护</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10.36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10.36</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179</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179</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21203</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城乡社区公共设施</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62.84</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62.84</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2120399</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其他城乡社区公共设施支出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62.84</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62.84</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21205</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城乡社区环境卫生</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116.16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116.16</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2120501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城乡社区环境卫生</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116.16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116.16</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农林水支出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408.81</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357.99</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50.82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农业</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117.84</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117.84</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2130104</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事业运行</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99.6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99.6</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2130108</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病虫害控制</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18.24</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18.24</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病农村综合改革</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290.97</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240.15</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50.82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对村级一事一议的补助</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50.82</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50.82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2130705</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18"/>
                <w:szCs w:val="18"/>
              </w:rPr>
            </w:pPr>
            <w:r>
              <w:rPr>
                <w:rFonts w:hint="eastAsia" w:cs="Arial"/>
                <w:color w:val="000000"/>
                <w:sz w:val="18"/>
                <w:szCs w:val="18"/>
              </w:rPr>
              <w:t xml:space="preserve">  对村民委员会和村党支部的补助</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240.15</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240.15</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229</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其他支出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16.62</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16.62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22999</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其他支出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16.62</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16.62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2299901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cs="Arial"/>
                <w:color w:val="000000"/>
                <w:sz w:val="18"/>
                <w:szCs w:val="18"/>
              </w:rPr>
            </w:pPr>
            <w:r>
              <w:rPr>
                <w:rFonts w:hint="eastAsia" w:cs="Arial"/>
                <w:color w:val="000000"/>
                <w:sz w:val="18"/>
                <w:szCs w:val="18"/>
              </w:rPr>
              <w:t>其他支出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16.62</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388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16.62</w:t>
            </w:r>
          </w:p>
        </w:tc>
      </w:tr>
      <w:tr>
        <w:tblPrEx>
          <w:tblCellMar>
            <w:top w:w="0" w:type="dxa"/>
            <w:left w:w="0" w:type="dxa"/>
            <w:bottom w:w="0" w:type="dxa"/>
            <w:right w:w="0" w:type="dxa"/>
          </w:tblCellMar>
        </w:tblPrEx>
        <w:trPr>
          <w:trHeight w:val="645" w:hRule="atLeast"/>
        </w:trPr>
        <w:tc>
          <w:tcPr>
            <w:tcW w:w="13988" w:type="dxa"/>
            <w:gridSpan w:val="8"/>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注：本表反映部门本年度一般公共预算财政拨款支出情况。本表金额转换为万元时，因四舍五入可能存在尾差。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4926" w:type="dxa"/>
        <w:tblInd w:w="0" w:type="dxa"/>
        <w:tblLayout w:type="fixed"/>
        <w:tblCellMar>
          <w:top w:w="0" w:type="dxa"/>
          <w:left w:w="0" w:type="dxa"/>
          <w:bottom w:w="0" w:type="dxa"/>
          <w:right w:w="0" w:type="dxa"/>
        </w:tblCellMar>
      </w:tblPr>
      <w:tblGrid>
        <w:gridCol w:w="870"/>
        <w:gridCol w:w="3114"/>
        <w:gridCol w:w="747"/>
        <w:gridCol w:w="870"/>
        <w:gridCol w:w="2069"/>
        <w:gridCol w:w="935"/>
        <w:gridCol w:w="870"/>
        <w:gridCol w:w="3575"/>
        <w:gridCol w:w="938"/>
        <w:gridCol w:w="938"/>
      </w:tblGrid>
      <w:tr>
        <w:tblPrEx>
          <w:tblCellMar>
            <w:top w:w="0" w:type="dxa"/>
            <w:left w:w="0" w:type="dxa"/>
            <w:bottom w:w="0" w:type="dxa"/>
            <w:right w:w="0" w:type="dxa"/>
          </w:tblCellMar>
        </w:tblPrEx>
        <w:trPr>
          <w:gridAfter w:val="1"/>
          <w:wAfter w:w="938" w:type="dxa"/>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黑体" w:hAnsi="黑体" w:eastAsia="黑体" w:cs="华文中宋"/>
                <w:color w:val="000000"/>
                <w:sz w:val="32"/>
                <w:szCs w:val="32"/>
              </w:rPr>
            </w:pPr>
            <w:r>
              <w:rPr>
                <w:rFonts w:hint="eastAsia" w:ascii="黑体" w:hAnsi="黑体" w:eastAsia="黑体" w:cs="华文中宋"/>
                <w:color w:val="000000"/>
                <w:kern w:val="0"/>
                <w:sz w:val="32"/>
                <w:szCs w:val="32"/>
              </w:rPr>
              <w:t>一般公共预算财政拨款基本支出决算表</w:t>
            </w:r>
          </w:p>
        </w:tc>
      </w:tr>
      <w:tr>
        <w:tblPrEx>
          <w:tblCellMar>
            <w:top w:w="0" w:type="dxa"/>
            <w:left w:w="0" w:type="dxa"/>
            <w:bottom w:w="0" w:type="dxa"/>
            <w:right w:w="0" w:type="dxa"/>
          </w:tblCellMar>
        </w:tblPrEx>
        <w:trPr>
          <w:gridAfter w:val="1"/>
          <w:wAfter w:w="938" w:type="dxa"/>
          <w:trHeight w:val="405" w:hRule="atLeast"/>
        </w:trPr>
        <w:tc>
          <w:tcPr>
            <w:tcW w:w="870"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114"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47"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206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935"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575"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公开06表</w:t>
            </w:r>
          </w:p>
        </w:tc>
      </w:tr>
      <w:tr>
        <w:tblPrEx>
          <w:tblCellMar>
            <w:top w:w="0" w:type="dxa"/>
            <w:left w:w="0" w:type="dxa"/>
            <w:bottom w:w="0" w:type="dxa"/>
            <w:right w:w="0" w:type="dxa"/>
          </w:tblCellMar>
        </w:tblPrEx>
        <w:trPr>
          <w:gridAfter w:val="1"/>
          <w:wAfter w:w="938" w:type="dxa"/>
          <w:trHeight w:val="300" w:hRule="atLeast"/>
        </w:trPr>
        <w:tc>
          <w:tcPr>
            <w:tcW w:w="7670" w:type="dxa"/>
            <w:gridSpan w:val="5"/>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r>
              <w:rPr>
                <w:rFonts w:ascii="Arial" w:hAnsi="Arial" w:cs="Arial"/>
                <w:color w:val="000000"/>
                <w:kern w:val="0"/>
                <w:sz w:val="20"/>
                <w:szCs w:val="20"/>
              </w:rPr>
              <w:t>部门：</w:t>
            </w:r>
            <w:r>
              <w:rPr>
                <w:rFonts w:hint="eastAsia" w:ascii="Arial" w:hAnsi="Arial" w:cs="Arial"/>
                <w:color w:val="000000"/>
                <w:kern w:val="0"/>
                <w:sz w:val="20"/>
                <w:szCs w:val="20"/>
              </w:rPr>
              <w:t>河南省新乡市延津县东屯镇人民政府</w:t>
            </w:r>
          </w:p>
        </w:tc>
        <w:tc>
          <w:tcPr>
            <w:tcW w:w="935"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3575"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gridAfter w:val="1"/>
          <w:wAfter w:w="938" w:type="dxa"/>
          <w:trHeight w:val="615" w:hRule="atLeast"/>
        </w:trPr>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3114"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747"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2069"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93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工资福利支出</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858.84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商品和服务支出</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126.58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债务利息及费用支出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30101</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基本工资</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433.47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30201</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办公费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80.12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国内债务付息</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30102</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津贴补贴</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122.65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30202</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印刷费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国外债务付息</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30103</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奖金</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30203</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咨询费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30106</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伙食补助费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30204</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手续费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30107</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绩效工资</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139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30205</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水费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30108</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机关事业单位基本养老保险缴费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94.46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30206</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电费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30109</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职业年金缴费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15.9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30207</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邮电费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30110</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职工基本医疗保险缴费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30208</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取暖费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30111</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公务员医疗补助缴费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30209</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物业管理费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30112</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其他社会保障缴费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30211</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差旅费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30113</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住房公积金</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27.07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30212</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因公出国（境）费用</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30114</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医疗费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18.49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30213</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维修（护）费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30199</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其他工资福利支出</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30214</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租赁费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对个人和家庭的补助</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392.65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30215</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会议费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30301</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离休费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16.32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30216</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培训费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30302</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退休费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30217</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公务接待费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3.07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30303</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退职（役）费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30218</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专用材料费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30304</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抚恤金</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30224</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被装购置费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30305</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生活补助</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376.33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30225</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专用燃料费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30306</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救济费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30226</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劳务费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10.36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30307</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医疗费补助</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30227</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委托业务费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30308</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助学金</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30228</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工会经费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30309</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奖励金</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30229</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福利费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30310</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个人农业生产补贴</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30231</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公务用车运行维护费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11.03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30399</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其他对个人和家庭的补助</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30239</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其他交通费用</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30240</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税金及附加费用</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938" w:type="dxa"/>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30299</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其他商品和服务支出</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398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18"/>
                <w:szCs w:val="18"/>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c>
          <w:tcPr>
            <w:tcW w:w="938" w:type="dxa"/>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938" w:type="dxa"/>
          <w:trHeight w:val="252" w:hRule="atLeast"/>
        </w:trPr>
        <w:tc>
          <w:tcPr>
            <w:tcW w:w="3984"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人员经费合计</w:t>
            </w:r>
          </w:p>
        </w:tc>
        <w:tc>
          <w:tcPr>
            <w:tcW w:w="747"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1251.49</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rPr>
                <w:rFonts w:hint="eastAsia" w:ascii="宋体" w:hAnsi="宋体" w:eastAsia="宋体" w:cs="宋体"/>
                <w:color w:val="000000"/>
                <w:sz w:val="20"/>
                <w:szCs w:val="20"/>
                <w:lang w:val="en-US" w:eastAsia="zh-CN"/>
              </w:rPr>
            </w:pPr>
            <w:r>
              <w:rPr>
                <w:rFonts w:hint="eastAsia" w:ascii="宋体" w:hAnsi="宋体" w:cs="宋体"/>
                <w:color w:val="000000"/>
                <w:sz w:val="20"/>
                <w:szCs w:val="20"/>
              </w:rPr>
              <w:t>126.5</w:t>
            </w:r>
            <w:r>
              <w:rPr>
                <w:rFonts w:hint="eastAsia" w:ascii="宋体" w:hAnsi="宋体" w:cs="宋体"/>
                <w:color w:val="000000"/>
                <w:sz w:val="20"/>
                <w:szCs w:val="20"/>
                <w:lang w:val="en-US" w:eastAsia="zh-CN"/>
              </w:rPr>
              <w:t>9</w:t>
            </w:r>
          </w:p>
        </w:tc>
      </w:tr>
      <w:tr>
        <w:tblPrEx>
          <w:tblCellMar>
            <w:top w:w="0" w:type="dxa"/>
            <w:left w:w="0" w:type="dxa"/>
            <w:bottom w:w="0" w:type="dxa"/>
            <w:right w:w="0" w:type="dxa"/>
          </w:tblCellMar>
        </w:tblPrEx>
        <w:trPr>
          <w:gridAfter w:val="1"/>
          <w:wAfter w:w="938" w:type="dxa"/>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黑体" w:hAnsi="黑体" w:eastAsia="黑体" w:cs="华文中宋"/>
                <w:color w:val="000000"/>
                <w:sz w:val="32"/>
                <w:szCs w:val="32"/>
              </w:rPr>
            </w:pPr>
            <w:r>
              <w:rPr>
                <w:rFonts w:hint="eastAsia" w:ascii="黑体" w:hAnsi="黑体" w:eastAsia="黑体" w:cs="华文中宋"/>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0" w:type="dxa"/>
            <w:bottom w:w="0" w:type="dxa"/>
            <w:right w:w="0" w:type="dxa"/>
          </w:tblCellMar>
        </w:tblPrEx>
        <w:trPr>
          <w:trHeight w:val="300" w:hRule="atLeast"/>
        </w:trPr>
        <w:tc>
          <w:tcPr>
            <w:tcW w:w="6901" w:type="dxa"/>
            <w:gridSpan w:val="6"/>
            <w:tcBorders>
              <w:top w:val="nil"/>
              <w:left w:val="nil"/>
              <w:bottom w:val="nil"/>
              <w:right w:val="nil"/>
            </w:tcBorders>
            <w:shd w:val="clear" w:color="auto" w:fill="FFFFFF"/>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rPr>
              <w:t>部门：河南省新乡市延津县东屯镇人民政府</w:t>
            </w: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18.5</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15</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15</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3.5</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14.1</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11.03</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11.03</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3.07</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注：本表反映部门本年度“三公”经费支出预决算情况。其中，</w:t>
            </w:r>
            <w:r>
              <w:rPr>
                <w:rStyle w:val="22"/>
                <w:rFonts w:hint="default"/>
                <w:sz w:val="20"/>
                <w:szCs w:val="20"/>
              </w:rPr>
              <w:t>预算数为“三公”经费全年预算数，反映按规定程序调整后的预算数；决算数是包括当年一般公共预算财政拨款和以前年度结转资金安排的实际支出。</w:t>
            </w:r>
            <w:r>
              <w:rPr>
                <w:rFonts w:hint="eastAsia" w:ascii="宋体" w:hAnsi="宋体" w:cs="宋体"/>
                <w:color w:val="000000"/>
                <w:kern w:val="0"/>
                <w:sz w:val="20"/>
                <w:szCs w:val="20"/>
              </w:rPr>
              <w:t>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10"/>
        <w:tblW w:w="13692" w:type="dxa"/>
        <w:tblInd w:w="0" w:type="dxa"/>
        <w:tblLayout w:type="fixed"/>
        <w:tblCellMar>
          <w:top w:w="0" w:type="dxa"/>
          <w:left w:w="0" w:type="dxa"/>
          <w:bottom w:w="0" w:type="dxa"/>
          <w:right w:w="0" w:type="dxa"/>
        </w:tblCellMar>
      </w:tblPr>
      <w:tblGrid>
        <w:gridCol w:w="611"/>
        <w:gridCol w:w="535"/>
        <w:gridCol w:w="3402"/>
        <w:gridCol w:w="1134"/>
        <w:gridCol w:w="1559"/>
        <w:gridCol w:w="992"/>
        <w:gridCol w:w="429"/>
        <w:gridCol w:w="1202"/>
        <w:gridCol w:w="74"/>
        <w:gridCol w:w="1559"/>
        <w:gridCol w:w="1830"/>
        <w:gridCol w:w="365"/>
      </w:tblGrid>
      <w:tr>
        <w:tblPrEx>
          <w:tblCellMar>
            <w:top w:w="0" w:type="dxa"/>
            <w:left w:w="0" w:type="dxa"/>
            <w:bottom w:w="0" w:type="dxa"/>
            <w:right w:w="0" w:type="dxa"/>
          </w:tblCellMar>
        </w:tblPrEx>
        <w:trPr>
          <w:trHeight w:val="600" w:hRule="atLeast"/>
        </w:trPr>
        <w:tc>
          <w:tcPr>
            <w:tcW w:w="13692"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黑体" w:hAnsi="黑体" w:eastAsia="黑体" w:cs="华文中宋"/>
                <w:color w:val="000000"/>
                <w:sz w:val="32"/>
                <w:szCs w:val="32"/>
              </w:rPr>
            </w:pPr>
            <w:r>
              <w:rPr>
                <w:rFonts w:hint="eastAsia" w:ascii="黑体" w:hAnsi="黑体" w:eastAsia="黑体" w:cs="华文中宋"/>
                <w:color w:val="000000"/>
                <w:kern w:val="0"/>
                <w:sz w:val="32"/>
                <w:szCs w:val="32"/>
              </w:rPr>
              <w:t>政府性基金预算财政拨款收入支出决算表</w:t>
            </w:r>
          </w:p>
        </w:tc>
      </w:tr>
      <w:tr>
        <w:tblPrEx>
          <w:tblCellMar>
            <w:top w:w="0" w:type="dxa"/>
            <w:left w:w="0" w:type="dxa"/>
            <w:bottom w:w="0" w:type="dxa"/>
            <w:right w:w="0" w:type="dxa"/>
          </w:tblCellMar>
        </w:tblPrEx>
        <w:trPr>
          <w:gridAfter w:val="1"/>
          <w:wAfter w:w="365" w:type="dxa"/>
          <w:trHeight w:val="222" w:hRule="atLeast"/>
        </w:trPr>
        <w:tc>
          <w:tcPr>
            <w:tcW w:w="611"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35"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402"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134"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55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992"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631"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633"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830"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公开08表</w:t>
            </w:r>
          </w:p>
        </w:tc>
      </w:tr>
      <w:tr>
        <w:tblPrEx>
          <w:tblCellMar>
            <w:top w:w="0" w:type="dxa"/>
            <w:left w:w="0" w:type="dxa"/>
            <w:bottom w:w="0" w:type="dxa"/>
            <w:right w:w="0" w:type="dxa"/>
          </w:tblCellMar>
        </w:tblPrEx>
        <w:trPr>
          <w:gridAfter w:val="1"/>
          <w:wAfter w:w="365" w:type="dxa"/>
          <w:trHeight w:val="300" w:hRule="atLeast"/>
        </w:trPr>
        <w:tc>
          <w:tcPr>
            <w:tcW w:w="7241" w:type="dxa"/>
            <w:gridSpan w:val="5"/>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w:t>
            </w:r>
            <w:r>
              <w:rPr>
                <w:rFonts w:hint="eastAsia" w:ascii="宋体" w:hAnsi="宋体" w:cs="宋体"/>
                <w:color w:val="000000"/>
                <w:sz w:val="20"/>
                <w:szCs w:val="20"/>
              </w:rPr>
              <w:t>河南省新乡市延津县东屯镇人民政府</w:t>
            </w:r>
          </w:p>
        </w:tc>
        <w:tc>
          <w:tcPr>
            <w:tcW w:w="992"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631"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633"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830"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gridAfter w:val="1"/>
          <w:wAfter w:w="365" w:type="dxa"/>
          <w:trHeight w:val="405" w:hRule="atLeast"/>
        </w:trPr>
        <w:tc>
          <w:tcPr>
            <w:tcW w:w="4548"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134"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年初结转和结余</w:t>
            </w:r>
          </w:p>
        </w:tc>
        <w:tc>
          <w:tcPr>
            <w:tcW w:w="1559"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w:t>
            </w:r>
          </w:p>
        </w:tc>
        <w:tc>
          <w:tcPr>
            <w:tcW w:w="4256" w:type="dxa"/>
            <w:gridSpan w:val="5"/>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c>
          <w:tcPr>
            <w:tcW w:w="1830"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年末结转和结余</w:t>
            </w:r>
          </w:p>
        </w:tc>
      </w:tr>
      <w:tr>
        <w:tblPrEx>
          <w:tblCellMar>
            <w:top w:w="0" w:type="dxa"/>
            <w:left w:w="0" w:type="dxa"/>
            <w:bottom w:w="0" w:type="dxa"/>
            <w:right w:w="0" w:type="dxa"/>
          </w:tblCellMar>
        </w:tblPrEx>
        <w:trPr>
          <w:gridAfter w:val="1"/>
          <w:wAfter w:w="365" w:type="dxa"/>
          <w:trHeight w:val="540" w:hRule="atLeast"/>
        </w:trPr>
        <w:tc>
          <w:tcPr>
            <w:tcW w:w="1146"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34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134"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559"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421"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27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559" w:type="dxa"/>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1830"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65" w:type="dxa"/>
          <w:trHeight w:val="360" w:hRule="atLeast"/>
        </w:trPr>
        <w:tc>
          <w:tcPr>
            <w:tcW w:w="1146"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34"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559"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421"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559"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830"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65" w:type="dxa"/>
          <w:trHeight w:val="450" w:hRule="atLeast"/>
        </w:trPr>
        <w:tc>
          <w:tcPr>
            <w:tcW w:w="1146"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34"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559"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421"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559"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830"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65" w:type="dxa"/>
          <w:trHeight w:val="450" w:hRule="atLeast"/>
        </w:trPr>
        <w:tc>
          <w:tcPr>
            <w:tcW w:w="4548"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55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83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CellMar>
            <w:top w:w="0" w:type="dxa"/>
            <w:left w:w="0" w:type="dxa"/>
            <w:bottom w:w="0" w:type="dxa"/>
            <w:right w:w="0" w:type="dxa"/>
          </w:tblCellMar>
        </w:tblPrEx>
        <w:trPr>
          <w:gridAfter w:val="1"/>
          <w:wAfter w:w="365" w:type="dxa"/>
          <w:trHeight w:val="450" w:hRule="atLeast"/>
        </w:trPr>
        <w:tc>
          <w:tcPr>
            <w:tcW w:w="4548"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153.95</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106.5</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106.5</w:t>
            </w:r>
          </w:p>
        </w:tc>
        <w:tc>
          <w:tcPr>
            <w:tcW w:w="183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47.45</w:t>
            </w:r>
          </w:p>
        </w:tc>
      </w:tr>
      <w:tr>
        <w:tblPrEx>
          <w:tblCellMar>
            <w:top w:w="0" w:type="dxa"/>
            <w:left w:w="0" w:type="dxa"/>
            <w:bottom w:w="0" w:type="dxa"/>
            <w:right w:w="0" w:type="dxa"/>
          </w:tblCellMar>
        </w:tblPrEx>
        <w:trPr>
          <w:gridAfter w:val="1"/>
          <w:wAfter w:w="365" w:type="dxa"/>
          <w:trHeight w:val="450" w:hRule="atLeast"/>
        </w:trPr>
        <w:tc>
          <w:tcPr>
            <w:tcW w:w="114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212</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城乡社区支出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53.95</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6.5</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6.5</w:t>
            </w:r>
          </w:p>
        </w:tc>
        <w:tc>
          <w:tcPr>
            <w:tcW w:w="183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47.45</w:t>
            </w:r>
          </w:p>
        </w:tc>
      </w:tr>
      <w:tr>
        <w:tblPrEx>
          <w:tblCellMar>
            <w:top w:w="0" w:type="dxa"/>
            <w:left w:w="0" w:type="dxa"/>
            <w:bottom w:w="0" w:type="dxa"/>
            <w:right w:w="0" w:type="dxa"/>
          </w:tblCellMar>
        </w:tblPrEx>
        <w:trPr>
          <w:gridAfter w:val="1"/>
          <w:wAfter w:w="365" w:type="dxa"/>
          <w:trHeight w:val="450" w:hRule="atLeast"/>
        </w:trPr>
        <w:tc>
          <w:tcPr>
            <w:tcW w:w="114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21208</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13"/>
                <w:szCs w:val="13"/>
              </w:rPr>
            </w:pPr>
            <w:r>
              <w:rPr>
                <w:rFonts w:hint="eastAsia" w:ascii="宋体" w:hAnsi="宋体" w:cs="宋体"/>
                <w:color w:val="000000"/>
                <w:sz w:val="13"/>
                <w:szCs w:val="13"/>
              </w:rPr>
              <w:t>国有土地使用权出让收入及对应专项债务收入安排的支出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53.95</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6.5</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6.5</w:t>
            </w:r>
          </w:p>
        </w:tc>
        <w:tc>
          <w:tcPr>
            <w:tcW w:w="183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47.45</w:t>
            </w:r>
          </w:p>
        </w:tc>
      </w:tr>
      <w:tr>
        <w:tblPrEx>
          <w:tblCellMar>
            <w:top w:w="0" w:type="dxa"/>
            <w:left w:w="0" w:type="dxa"/>
            <w:bottom w:w="0" w:type="dxa"/>
            <w:right w:w="0" w:type="dxa"/>
          </w:tblCellMar>
        </w:tblPrEx>
        <w:trPr>
          <w:gridAfter w:val="1"/>
          <w:wAfter w:w="365" w:type="dxa"/>
          <w:trHeight w:val="450" w:hRule="atLeast"/>
        </w:trPr>
        <w:tc>
          <w:tcPr>
            <w:tcW w:w="114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2120804</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农村基础设施建设支出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47.45</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83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47.45</w:t>
            </w:r>
          </w:p>
        </w:tc>
      </w:tr>
      <w:tr>
        <w:tblPrEx>
          <w:tblCellMar>
            <w:top w:w="0" w:type="dxa"/>
            <w:left w:w="0" w:type="dxa"/>
            <w:bottom w:w="0" w:type="dxa"/>
            <w:right w:w="0" w:type="dxa"/>
          </w:tblCellMar>
        </w:tblPrEx>
        <w:trPr>
          <w:gridAfter w:val="1"/>
          <w:wAfter w:w="365" w:type="dxa"/>
          <w:trHeight w:val="450" w:hRule="atLeast"/>
        </w:trPr>
        <w:tc>
          <w:tcPr>
            <w:tcW w:w="114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2120899</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18"/>
                <w:szCs w:val="18"/>
              </w:rPr>
            </w:pPr>
            <w:r>
              <w:rPr>
                <w:rFonts w:hint="eastAsia" w:ascii="宋体" w:hAnsi="宋体" w:cs="宋体"/>
                <w:color w:val="000000"/>
                <w:sz w:val="18"/>
                <w:szCs w:val="18"/>
              </w:rPr>
              <w:t>其他国有土地使用权出让收入安排的支出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6.5</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6.5</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6.5</w:t>
            </w:r>
          </w:p>
        </w:tc>
        <w:tc>
          <w:tcPr>
            <w:tcW w:w="183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365" w:type="dxa"/>
          <w:trHeight w:val="450" w:hRule="atLeast"/>
        </w:trPr>
        <w:tc>
          <w:tcPr>
            <w:tcW w:w="114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229</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其他支出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183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365" w:type="dxa"/>
          <w:trHeight w:val="450" w:hRule="atLeast"/>
        </w:trPr>
        <w:tc>
          <w:tcPr>
            <w:tcW w:w="1146"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229.04</w:t>
            </w:r>
          </w:p>
        </w:tc>
        <w:tc>
          <w:tcPr>
            <w:tcW w:w="34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其他政府性基金及对应专项债务收入安排的支出</w:t>
            </w:r>
          </w:p>
        </w:tc>
        <w:tc>
          <w:tcPr>
            <w:tcW w:w="1134"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142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1830"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365" w:type="dxa"/>
          <w:trHeight w:val="450" w:hRule="atLeast"/>
        </w:trPr>
        <w:tc>
          <w:tcPr>
            <w:tcW w:w="1146"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2290401</w:t>
            </w:r>
          </w:p>
        </w:tc>
        <w:tc>
          <w:tcPr>
            <w:tcW w:w="34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其他政府性基金安排的支出</w:t>
            </w:r>
          </w:p>
        </w:tc>
        <w:tc>
          <w:tcPr>
            <w:tcW w:w="1134"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142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1830"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645" w:hRule="atLeast"/>
        </w:trPr>
        <w:tc>
          <w:tcPr>
            <w:tcW w:w="13692"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注：本表反映部门本年度政府性基金预算财政拨款收入、支出及结转和结余情况。</w:t>
            </w:r>
          </w:p>
        </w:tc>
      </w:tr>
    </w:tbl>
    <w:p>
      <w:pPr>
        <w:jc w:val="center"/>
        <w:rPr>
          <w:rFonts w:ascii="仿宋_GB2312" w:hAnsi="仿宋_GB2312" w:eastAsia="仿宋_GB2312" w:cs="仿宋_GB2312"/>
          <w:sz w:val="32"/>
          <w:szCs w:val="32"/>
          <w:highlight w:val="yellow"/>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2019年度部门决算情况说明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2019年度收、支总计均为2215.94万元。与上年度相比，收、支总计各增加1012.34万元，增长84.11%。主要原因是加大了我镇美丽乡村及基础设施建设投资。</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2019年度收入合计1700.4万元，其中：财政拨款收入1700.4万元，占100%。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2019年度支出合计1552.0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万元，其中：基本支出1378.0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万元，占88.79%；项目支出173.94万元，占11.21%。</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2019年度财政拨款收、支总计均为2215.94万元。与上年度相比，财政拨款收、支总计各减少1012.34万元，增长84.11%。主要原因是加大了我镇美丽乡村及基础设施建设投资。</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2019年度一般公共预算财政拨款支出1445.51万元，占本年支出合计的93.14%。与上年度相比，一般公共预算财政拨款支出增加336.26万元，增加30.31%。主要原因是加大了我镇美丽乡村及基础设施建设投资。</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autoSpaceDE w:val="0"/>
        <w:autoSpaceDN w:val="0"/>
        <w:adjustRightInd w:val="0"/>
        <w:ind w:firstLine="640"/>
        <w:jc w:val="left"/>
        <w:rPr>
          <w:rFonts w:ascii="仿宋_GB2312" w:hAnsi="宋体" w:eastAsia="仿宋_GB2312" w:cs="仿宋"/>
          <w:sz w:val="32"/>
          <w:szCs w:val="32"/>
        </w:rPr>
      </w:pPr>
      <w:r>
        <w:rPr>
          <w:rFonts w:hint="eastAsia" w:ascii="仿宋_GB2312" w:hAnsi="宋体" w:eastAsia="仿宋_GB2312" w:cs="仿宋"/>
          <w:color w:val="000000"/>
          <w:sz w:val="32"/>
          <w:szCs w:val="32"/>
        </w:rPr>
        <w:t>2019年度一般公共预算财政拨款支出1445.52万元，主要用于以下方面：</w:t>
      </w:r>
      <w:r>
        <w:rPr>
          <w:rFonts w:hint="eastAsia" w:ascii="仿宋_GB2312" w:hAnsi="宋体" w:eastAsia="仿宋_GB2312" w:cs="仿宋"/>
          <w:sz w:val="32"/>
          <w:szCs w:val="32"/>
        </w:rPr>
        <w:t>一般公共服务（类）支出630.84万元，占43.64%；社会保障和就业（类）支出104.31万元，占7.21%；卫生健康（类）支出95.58万元，占6.62%；节能环保（类）支出</w:t>
      </w:r>
      <w:r>
        <w:rPr>
          <w:rFonts w:hint="eastAsia" w:ascii="仿宋_GB2312" w:eastAsia="仿宋_GB2312" w:cs="仿宋"/>
          <w:sz w:val="32"/>
          <w:szCs w:val="32"/>
        </w:rPr>
        <w:t>10.36</w:t>
      </w:r>
      <w:r>
        <w:rPr>
          <w:rFonts w:hint="eastAsia" w:ascii="仿宋_GB2312" w:hAnsi="宋体" w:eastAsia="仿宋_GB2312" w:cs="仿宋"/>
          <w:sz w:val="32"/>
          <w:szCs w:val="32"/>
        </w:rPr>
        <w:t>万元，占0.72%；城乡社区（类）支出179万元，占12.38%；农林水（类）支出408.81万元，占28.28%；其他（类）支出</w:t>
      </w:r>
      <w:r>
        <w:rPr>
          <w:rFonts w:hint="eastAsia" w:ascii="仿宋_GB2312" w:eastAsia="仿宋_GB2312" w:cs="仿宋"/>
          <w:sz w:val="32"/>
          <w:szCs w:val="32"/>
        </w:rPr>
        <w:t>16.62</w:t>
      </w:r>
      <w:r>
        <w:rPr>
          <w:rFonts w:hint="eastAsia" w:ascii="仿宋_GB2312" w:hAnsi="宋体" w:eastAsia="仿宋_GB2312" w:cs="仿宋"/>
          <w:sz w:val="32"/>
          <w:szCs w:val="32"/>
        </w:rPr>
        <w:t>万元，占1.15%。</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autoSpaceDE w:val="0"/>
        <w:autoSpaceDN w:val="0"/>
        <w:adjustRightInd w:val="0"/>
        <w:ind w:firstLine="640"/>
        <w:rPr>
          <w:rFonts w:ascii="仿宋_GB2312" w:eastAsia="仿宋_GB2312" w:cs="仿宋"/>
          <w:sz w:val="32"/>
          <w:szCs w:val="32"/>
        </w:rPr>
      </w:pPr>
      <w:r>
        <w:rPr>
          <w:rFonts w:ascii="宋体" w:hAnsi="宋体" w:cs="仿宋"/>
          <w:sz w:val="32"/>
          <w:szCs w:val="32"/>
        </w:rPr>
        <w:t>2019</w:t>
      </w:r>
      <w:r>
        <w:rPr>
          <w:rFonts w:hint="eastAsia" w:ascii="仿宋_GB2312" w:hAnsi="宋体" w:eastAsia="仿宋_GB2312" w:cs="仿宋"/>
          <w:sz w:val="32"/>
          <w:szCs w:val="32"/>
        </w:rPr>
        <w:t>年度一般公共预算财政拨款支出年初预算为1441.62万元，支出决算为1445.52万元，完成年初预算的100.27%。其中：</w:t>
      </w:r>
    </w:p>
    <w:p>
      <w:pPr>
        <w:ind w:firstLine="790" w:firstLineChars="246"/>
        <w:rPr>
          <w:rFonts w:ascii="仿宋_GB2312" w:hAnsi="宋体" w:eastAsia="仿宋_GB2312" w:cs="Arial"/>
          <w:kern w:val="0"/>
          <w:sz w:val="32"/>
          <w:szCs w:val="32"/>
        </w:rPr>
      </w:pPr>
      <w:r>
        <w:rPr>
          <w:rFonts w:hint="eastAsia" w:ascii="仿宋_GB2312" w:hAnsi="仿宋_GB2312" w:eastAsia="仿宋_GB2312" w:cs="仿宋_GB2312"/>
          <w:b/>
          <w:bCs/>
          <w:sz w:val="32"/>
          <w:szCs w:val="32"/>
        </w:rPr>
        <w:t>1．一般公共服务（类）政府办公厅（室）及相关机构事物（款）行政运行（项）。</w:t>
      </w:r>
      <w:r>
        <w:rPr>
          <w:rFonts w:hint="eastAsia" w:ascii="仿宋_GB2312" w:hAnsi="仿宋_GB2312" w:eastAsia="仿宋_GB2312" w:cs="仿宋_GB2312"/>
          <w:sz w:val="32"/>
          <w:szCs w:val="32"/>
        </w:rPr>
        <w:t>年初预算为524.8万元，支出决算为525.64万元，完成年初预算的100.16%。</w:t>
      </w:r>
      <w:r>
        <w:rPr>
          <w:rFonts w:hint="eastAsia" w:ascii="仿宋_GB2312" w:eastAsia="仿宋_GB2312" w:cs="仿宋"/>
          <w:sz w:val="32"/>
          <w:szCs w:val="32"/>
        </w:rPr>
        <w:t>决算数与年初预算数存在差异的主要原因：干部职工调整工资。</w:t>
      </w:r>
    </w:p>
    <w:p>
      <w:pPr>
        <w:widowControl/>
        <w:spacing w:line="590" w:lineRule="exact"/>
        <w:ind w:firstLine="640" w:firstLineChars="200"/>
        <w:rPr>
          <w:rFonts w:ascii="仿宋_GB2312" w:hAnsi="仿宋_GB2312" w:eastAsia="仿宋_GB2312" w:cs="仿宋_GB2312"/>
          <w:sz w:val="32"/>
          <w:szCs w:val="32"/>
        </w:rPr>
      </w:pPr>
    </w:p>
    <w:p>
      <w:pPr>
        <w:ind w:firstLine="790" w:firstLineChars="246"/>
        <w:rPr>
          <w:rFonts w:ascii="仿宋_GB2312" w:hAnsi="宋体" w:eastAsia="仿宋_GB2312" w:cs="Arial"/>
          <w:kern w:val="0"/>
          <w:sz w:val="32"/>
          <w:szCs w:val="32"/>
        </w:rPr>
      </w:pPr>
      <w:r>
        <w:rPr>
          <w:rFonts w:hint="eastAsia" w:ascii="仿宋_GB2312" w:hAnsi="仿宋_GB2312" w:eastAsia="仿宋_GB2312" w:cs="仿宋_GB2312"/>
          <w:b/>
          <w:bCs/>
          <w:sz w:val="32"/>
          <w:szCs w:val="32"/>
        </w:rPr>
        <w:t>2．一般公共服务（类）财政事务 （款）其他财政事务支出（项）。</w:t>
      </w:r>
      <w:r>
        <w:rPr>
          <w:rFonts w:hint="eastAsia" w:ascii="仿宋_GB2312" w:hAnsi="仿宋_GB2312" w:eastAsia="仿宋_GB2312" w:cs="仿宋_GB2312"/>
          <w:sz w:val="32"/>
          <w:szCs w:val="32"/>
        </w:rPr>
        <w:t>年初预算为2.8万元，支出决算为2.8万元，完成年初预算的100%。</w:t>
      </w:r>
      <w:r>
        <w:rPr>
          <w:rFonts w:hint="eastAsia" w:ascii="仿宋_GB2312" w:eastAsia="仿宋_GB2312" w:cs="仿宋"/>
          <w:sz w:val="32"/>
          <w:szCs w:val="32"/>
        </w:rPr>
        <w:t>决算数与年初预算数不存在差异的主要原因：严格按照预算执行。</w:t>
      </w:r>
    </w:p>
    <w:p>
      <w:pPr>
        <w:widowControl/>
        <w:spacing w:line="590" w:lineRule="exact"/>
        <w:ind w:firstLine="640" w:firstLineChars="200"/>
        <w:rPr>
          <w:rFonts w:ascii="仿宋_GB2312" w:hAnsi="仿宋_GB2312" w:eastAsia="仿宋_GB2312" w:cs="仿宋_GB2312"/>
          <w:sz w:val="32"/>
          <w:szCs w:val="32"/>
        </w:rPr>
      </w:pPr>
    </w:p>
    <w:p>
      <w:pPr>
        <w:ind w:firstLine="790" w:firstLineChars="246"/>
        <w:rPr>
          <w:rFonts w:ascii="仿宋_GB2312" w:hAnsi="宋体" w:eastAsia="仿宋_GB2312" w:cs="Arial"/>
          <w:kern w:val="0"/>
          <w:sz w:val="32"/>
          <w:szCs w:val="32"/>
        </w:rPr>
      </w:pPr>
      <w:r>
        <w:rPr>
          <w:rFonts w:hint="eastAsia" w:ascii="仿宋_GB2312" w:hAnsi="仿宋_GB2312" w:eastAsia="仿宋_GB2312" w:cs="仿宋_GB2312"/>
          <w:b/>
          <w:bCs/>
          <w:sz w:val="32"/>
          <w:szCs w:val="32"/>
        </w:rPr>
        <w:t>3．一般公共服务（类）党委办公厅（室）及相关机构事物（款）行政运行（项）</w:t>
      </w:r>
      <w:r>
        <w:rPr>
          <w:rFonts w:hint="eastAsia" w:ascii="仿宋_GB2312" w:hAnsi="仿宋_GB2312" w:eastAsia="仿宋_GB2312" w:cs="仿宋_GB2312"/>
          <w:sz w:val="32"/>
          <w:szCs w:val="32"/>
        </w:rPr>
        <w:t>年初预算为102.4万元，支出决算为102.4万元，完成年初预算的100%。</w:t>
      </w:r>
      <w:r>
        <w:rPr>
          <w:rFonts w:hint="eastAsia" w:ascii="仿宋_GB2312" w:eastAsia="仿宋_GB2312" w:cs="仿宋"/>
          <w:sz w:val="32"/>
          <w:szCs w:val="32"/>
        </w:rPr>
        <w:t>决算数与年初预算数不存在差异的主要原因：严格按照预算执行。</w:t>
      </w:r>
    </w:p>
    <w:p>
      <w:pPr>
        <w:ind w:firstLine="787" w:firstLineChars="246"/>
        <w:rPr>
          <w:rFonts w:ascii="仿宋_GB2312" w:hAnsi="宋体" w:eastAsia="仿宋_GB2312" w:cs="Arial"/>
          <w:kern w:val="0"/>
          <w:sz w:val="32"/>
          <w:szCs w:val="32"/>
        </w:rPr>
      </w:pPr>
    </w:p>
    <w:p>
      <w:pPr>
        <w:widowControl/>
        <w:spacing w:line="590" w:lineRule="exact"/>
        <w:ind w:firstLine="640" w:firstLineChars="200"/>
        <w:rPr>
          <w:rFonts w:ascii="仿宋_GB2312" w:hAnsi="仿宋_GB2312" w:eastAsia="仿宋_GB2312" w:cs="仿宋_GB2312"/>
          <w:sz w:val="32"/>
          <w:szCs w:val="32"/>
        </w:rPr>
      </w:pPr>
    </w:p>
    <w:p>
      <w:pPr>
        <w:ind w:firstLine="790" w:firstLineChars="246"/>
        <w:rPr>
          <w:rFonts w:ascii="仿宋_GB2312" w:hAnsi="宋体" w:eastAsia="仿宋_GB2312" w:cs="Arial"/>
          <w:kern w:val="0"/>
          <w:sz w:val="32"/>
          <w:szCs w:val="32"/>
        </w:rPr>
      </w:pPr>
      <w:r>
        <w:rPr>
          <w:rFonts w:hint="eastAsia" w:ascii="仿宋_GB2312" w:hAnsi="仿宋_GB2312" w:eastAsia="仿宋_GB2312" w:cs="仿宋_GB2312"/>
          <w:b/>
          <w:bCs/>
          <w:sz w:val="32"/>
          <w:szCs w:val="32"/>
        </w:rPr>
        <w:t>4．社会保障和就业（类）行政事业离退休（款）机关事业单位基本养老保险缴费（项）</w:t>
      </w:r>
      <w:r>
        <w:rPr>
          <w:rFonts w:hint="eastAsia" w:ascii="仿宋_GB2312" w:hAnsi="仿宋_GB2312" w:eastAsia="仿宋_GB2312" w:cs="仿宋_GB2312"/>
          <w:sz w:val="32"/>
          <w:szCs w:val="32"/>
        </w:rPr>
        <w:t>年初预算为61.27元，支出决算为61.58万元，完成年初预算的100.51%。</w:t>
      </w:r>
      <w:r>
        <w:rPr>
          <w:rFonts w:hint="eastAsia" w:ascii="仿宋_GB2312" w:eastAsia="仿宋_GB2312" w:cs="仿宋"/>
          <w:sz w:val="32"/>
          <w:szCs w:val="32"/>
        </w:rPr>
        <w:t>决算数与年初预算数存在差异的主要原因：由于干部职工增加工资，养老保险缴费增加 。</w:t>
      </w:r>
    </w:p>
    <w:p>
      <w:pPr>
        <w:ind w:firstLine="787" w:firstLineChars="246"/>
        <w:rPr>
          <w:rFonts w:ascii="仿宋_GB2312" w:hAnsi="宋体" w:eastAsia="仿宋_GB2312" w:cs="Arial"/>
          <w:kern w:val="0"/>
          <w:sz w:val="32"/>
          <w:szCs w:val="32"/>
        </w:rPr>
      </w:pPr>
    </w:p>
    <w:p>
      <w:pPr>
        <w:widowControl/>
        <w:spacing w:line="590" w:lineRule="exact"/>
        <w:ind w:firstLine="640" w:firstLineChars="200"/>
        <w:rPr>
          <w:rFonts w:ascii="仿宋_GB2312" w:hAnsi="仿宋_GB2312" w:eastAsia="仿宋_GB2312" w:cs="仿宋_GB2312"/>
          <w:sz w:val="32"/>
          <w:szCs w:val="32"/>
        </w:rPr>
      </w:pPr>
    </w:p>
    <w:p>
      <w:pPr>
        <w:ind w:firstLine="787" w:firstLineChars="246"/>
        <w:rPr>
          <w:rFonts w:ascii="仿宋_GB2312" w:eastAsia="仿宋_GB2312" w:cs="仿宋"/>
          <w:sz w:val="32"/>
          <w:szCs w:val="32"/>
        </w:rPr>
      </w:pPr>
      <w:r>
        <w:rPr>
          <w:rFonts w:hint="eastAsia" w:ascii="仿宋_GB2312" w:hAnsi="仿宋_GB2312" w:eastAsia="仿宋_GB2312" w:cs="仿宋_GB2312"/>
          <w:sz w:val="32"/>
          <w:szCs w:val="32"/>
        </w:rPr>
        <w:t>5.</w:t>
      </w:r>
      <w:r>
        <w:rPr>
          <w:rFonts w:ascii="仿宋_GB2312" w:hAnsi="宋体" w:eastAsia="仿宋_GB2312" w:cs="Arial"/>
          <w:kern w:val="0"/>
          <w:sz w:val="32"/>
          <w:szCs w:val="32"/>
        </w:rPr>
        <w:t xml:space="preserve"> </w:t>
      </w:r>
      <w:r>
        <w:rPr>
          <w:rFonts w:hint="eastAsia" w:ascii="仿宋_GB2312" w:hAnsi="仿宋_GB2312" w:eastAsia="仿宋_GB2312" w:cs="仿宋_GB2312"/>
          <w:b/>
          <w:bCs/>
          <w:sz w:val="32"/>
          <w:szCs w:val="32"/>
        </w:rPr>
        <w:t>社会保障和就业（类）退役安置（款）退役士兵安置（项）</w:t>
      </w:r>
      <w:r>
        <w:rPr>
          <w:rFonts w:hint="eastAsia" w:ascii="仿宋_GB2312" w:hAnsi="仿宋_GB2312" w:eastAsia="仿宋_GB2312" w:cs="仿宋_GB2312"/>
          <w:sz w:val="32"/>
          <w:szCs w:val="32"/>
        </w:rPr>
        <w:t>年初预算为2.96元，支出决算为2.96万元，完成年初预算的100%。</w:t>
      </w:r>
      <w:r>
        <w:rPr>
          <w:rFonts w:hint="eastAsia" w:ascii="仿宋_GB2312" w:eastAsia="仿宋_GB2312" w:cs="仿宋"/>
          <w:sz w:val="32"/>
          <w:szCs w:val="32"/>
        </w:rPr>
        <w:t>决算数与年初预算数不存在差异的主要原因：严格按照预算执行。</w:t>
      </w:r>
    </w:p>
    <w:p>
      <w:pPr>
        <w:ind w:firstLine="787" w:firstLineChars="246"/>
        <w:rPr>
          <w:rFonts w:ascii="仿宋_GB2312" w:hAnsi="宋体" w:eastAsia="仿宋_GB2312" w:cs="Arial"/>
          <w:kern w:val="0"/>
          <w:sz w:val="32"/>
          <w:szCs w:val="32"/>
        </w:rPr>
      </w:pPr>
      <w:r>
        <w:rPr>
          <w:rFonts w:hint="eastAsia" w:ascii="仿宋_GB2312" w:hAnsi="宋体" w:eastAsia="仿宋_GB2312" w:cs="Arial"/>
          <w:kern w:val="0"/>
          <w:sz w:val="32"/>
          <w:szCs w:val="32"/>
        </w:rPr>
        <w:t>6.</w:t>
      </w:r>
      <w:r>
        <w:rPr>
          <w:rFonts w:hint="eastAsia" w:ascii="仿宋_GB2312" w:hAnsi="仿宋_GB2312" w:eastAsia="仿宋_GB2312" w:cs="仿宋_GB2312"/>
          <w:b/>
          <w:bCs/>
          <w:sz w:val="32"/>
          <w:szCs w:val="32"/>
        </w:rPr>
        <w:t xml:space="preserve"> 社会保障和就业（类）残疾人事业（款）其他残疾人事业支出（项）</w:t>
      </w:r>
      <w:r>
        <w:rPr>
          <w:rFonts w:hint="eastAsia" w:ascii="仿宋_GB2312" w:hAnsi="仿宋_GB2312" w:eastAsia="仿宋_GB2312" w:cs="仿宋_GB2312"/>
          <w:sz w:val="32"/>
          <w:szCs w:val="32"/>
        </w:rPr>
        <w:t>年初预算为36.59元，支出决算为36.59万元，完成年初预算的100%。</w:t>
      </w:r>
      <w:r>
        <w:rPr>
          <w:rFonts w:hint="eastAsia" w:ascii="仿宋_GB2312" w:eastAsia="仿宋_GB2312" w:cs="仿宋"/>
          <w:sz w:val="32"/>
          <w:szCs w:val="32"/>
        </w:rPr>
        <w:t>决算数与年初预算数不存在差异的主要原因：严格按照预算执行。</w:t>
      </w:r>
    </w:p>
    <w:p>
      <w:pPr>
        <w:ind w:firstLine="787" w:firstLineChars="246"/>
        <w:rPr>
          <w:rFonts w:ascii="仿宋_GB2312" w:hAnsi="宋体" w:eastAsia="仿宋_GB2312" w:cs="Arial"/>
          <w:kern w:val="0"/>
          <w:sz w:val="32"/>
          <w:szCs w:val="32"/>
        </w:rPr>
      </w:pPr>
    </w:p>
    <w:p>
      <w:pPr>
        <w:ind w:firstLine="643" w:firstLineChars="200"/>
        <w:rPr>
          <w:rFonts w:ascii="仿宋_GB2312" w:hAnsi="宋体" w:eastAsia="仿宋_GB2312" w:cs="Arial"/>
          <w:kern w:val="0"/>
          <w:sz w:val="32"/>
          <w:szCs w:val="32"/>
        </w:rPr>
      </w:pPr>
      <w:r>
        <w:rPr>
          <w:rFonts w:hint="eastAsia" w:ascii="仿宋_GB2312" w:hAnsi="仿宋_GB2312" w:eastAsia="仿宋_GB2312" w:cs="仿宋_GB2312"/>
          <w:b/>
          <w:bCs/>
          <w:sz w:val="32"/>
          <w:szCs w:val="32"/>
        </w:rPr>
        <w:t>7．社会保障和就业（类）其他社会保障和就业（款）其他社会保障和就业支出（项）</w:t>
      </w:r>
      <w:r>
        <w:rPr>
          <w:rFonts w:hint="eastAsia" w:ascii="仿宋_GB2312" w:hAnsi="仿宋_GB2312" w:eastAsia="仿宋_GB2312" w:cs="仿宋_GB2312"/>
          <w:sz w:val="32"/>
          <w:szCs w:val="32"/>
        </w:rPr>
        <w:t>年初预算为3.17元，支出决算为3.17万元，完成年初预算的100%。</w:t>
      </w:r>
      <w:r>
        <w:rPr>
          <w:rFonts w:hint="eastAsia" w:ascii="仿宋_GB2312" w:eastAsia="仿宋_GB2312" w:cs="仿宋"/>
          <w:sz w:val="32"/>
          <w:szCs w:val="32"/>
        </w:rPr>
        <w:t>决算数与年初预算数不存在差异的主要原因：严格按照预算执行。</w:t>
      </w:r>
    </w:p>
    <w:p>
      <w:pPr>
        <w:ind w:firstLine="787" w:firstLineChars="246"/>
        <w:rPr>
          <w:rFonts w:ascii="仿宋_GB2312" w:hAnsi="宋体" w:eastAsia="仿宋_GB2312" w:cs="Arial"/>
          <w:kern w:val="0"/>
          <w:sz w:val="32"/>
          <w:szCs w:val="32"/>
        </w:rPr>
      </w:pPr>
    </w:p>
    <w:p>
      <w:pPr>
        <w:ind w:firstLine="643" w:firstLineChars="200"/>
        <w:rPr>
          <w:rFonts w:ascii="仿宋_GB2312" w:hAnsi="宋体" w:eastAsia="仿宋_GB2312" w:cs="Arial"/>
          <w:kern w:val="0"/>
          <w:sz w:val="32"/>
          <w:szCs w:val="32"/>
        </w:rPr>
      </w:pPr>
      <w:r>
        <w:rPr>
          <w:rFonts w:hint="eastAsia" w:ascii="仿宋_GB2312" w:hAnsi="仿宋_GB2312" w:eastAsia="仿宋_GB2312" w:cs="仿宋_GB2312"/>
          <w:b/>
          <w:bCs/>
          <w:sz w:val="32"/>
          <w:szCs w:val="32"/>
        </w:rPr>
        <w:t>8．卫生与健康支出（类）计划生育事务（款）计划生育服务（项）</w:t>
      </w:r>
      <w:r>
        <w:rPr>
          <w:rFonts w:hint="eastAsia" w:ascii="仿宋_GB2312" w:hAnsi="仿宋_GB2312" w:eastAsia="仿宋_GB2312" w:cs="仿宋_GB2312"/>
          <w:sz w:val="32"/>
          <w:szCs w:val="32"/>
        </w:rPr>
        <w:t>年初预算为95万元，支出决算为95.58万元，完成年初预算的100.61%。</w:t>
      </w:r>
      <w:r>
        <w:rPr>
          <w:rFonts w:hint="eastAsia" w:ascii="仿宋_GB2312" w:eastAsia="仿宋_GB2312" w:cs="仿宋"/>
          <w:sz w:val="32"/>
          <w:szCs w:val="32"/>
        </w:rPr>
        <w:t>决算数与年初预算数存在差异的主要原因：干部职工调整工资。</w:t>
      </w:r>
    </w:p>
    <w:p>
      <w:pPr>
        <w:ind w:firstLine="787" w:firstLineChars="246"/>
        <w:rPr>
          <w:rFonts w:ascii="仿宋_GB2312" w:hAnsi="宋体" w:eastAsia="仿宋_GB2312" w:cs="Arial"/>
          <w:kern w:val="0"/>
          <w:sz w:val="32"/>
          <w:szCs w:val="32"/>
        </w:rPr>
      </w:pPr>
    </w:p>
    <w:p>
      <w:pPr>
        <w:ind w:firstLine="643" w:firstLineChars="200"/>
        <w:rPr>
          <w:rFonts w:ascii="仿宋_GB2312" w:hAnsi="宋体" w:eastAsia="仿宋_GB2312" w:cs="Arial"/>
          <w:kern w:val="0"/>
          <w:sz w:val="32"/>
          <w:szCs w:val="32"/>
        </w:rPr>
      </w:pPr>
      <w:r>
        <w:rPr>
          <w:rFonts w:hint="eastAsia" w:ascii="仿宋_GB2312" w:hAnsi="仿宋_GB2312" w:eastAsia="仿宋_GB2312" w:cs="仿宋_GB2312"/>
          <w:b/>
          <w:bCs/>
          <w:sz w:val="32"/>
          <w:szCs w:val="32"/>
        </w:rPr>
        <w:t>9．卫生与健康支出（类）行政事业单位医疗（款）行政单位医疗（项）</w:t>
      </w:r>
      <w:r>
        <w:rPr>
          <w:rFonts w:hint="eastAsia" w:ascii="仿宋_GB2312" w:hAnsi="仿宋_GB2312" w:eastAsia="仿宋_GB2312" w:cs="仿宋_GB2312"/>
          <w:sz w:val="32"/>
          <w:szCs w:val="32"/>
        </w:rPr>
        <w:t>年初预算为9.43万元，支出决算为9.43万元，完成年初预算的100%。</w:t>
      </w:r>
      <w:r>
        <w:rPr>
          <w:rFonts w:hint="eastAsia" w:ascii="仿宋_GB2312" w:eastAsia="仿宋_GB2312" w:cs="仿宋"/>
          <w:sz w:val="32"/>
          <w:szCs w:val="32"/>
        </w:rPr>
        <w:t>决算数与年初预算数不存在差异的主要原因：严格按照预算执行。</w:t>
      </w:r>
    </w:p>
    <w:p>
      <w:pPr>
        <w:ind w:firstLine="643" w:firstLineChars="200"/>
        <w:rPr>
          <w:rFonts w:ascii="仿宋_GB2312" w:hAnsi="宋体" w:eastAsia="仿宋_GB2312" w:cs="Arial"/>
          <w:kern w:val="0"/>
          <w:sz w:val="32"/>
          <w:szCs w:val="32"/>
        </w:rPr>
      </w:pPr>
      <w:r>
        <w:rPr>
          <w:rFonts w:hint="eastAsia" w:ascii="仿宋_GB2312" w:hAnsi="仿宋_GB2312" w:eastAsia="仿宋_GB2312" w:cs="仿宋_GB2312"/>
          <w:b/>
          <w:bCs/>
          <w:sz w:val="32"/>
          <w:szCs w:val="32"/>
        </w:rPr>
        <w:t>10. 卫生与健康支出（类）行政事业单位医疗（款）事业单位医疗（项）</w:t>
      </w:r>
      <w:r>
        <w:rPr>
          <w:rFonts w:hint="eastAsia" w:ascii="仿宋_GB2312" w:hAnsi="仿宋_GB2312" w:eastAsia="仿宋_GB2312" w:cs="仿宋_GB2312"/>
          <w:sz w:val="32"/>
          <w:szCs w:val="32"/>
        </w:rPr>
        <w:t>年初预算为9.06万元，支出决算为9.06万元，完成年初预算的100%。</w:t>
      </w:r>
      <w:r>
        <w:rPr>
          <w:rFonts w:hint="eastAsia" w:ascii="仿宋_GB2312" w:eastAsia="仿宋_GB2312" w:cs="仿宋"/>
          <w:sz w:val="32"/>
          <w:szCs w:val="32"/>
        </w:rPr>
        <w:t>决算数与年初预算数不存在差异的主要原因：严格按照预算执行。</w:t>
      </w:r>
    </w:p>
    <w:p>
      <w:pPr>
        <w:ind w:firstLine="787" w:firstLineChars="246"/>
        <w:rPr>
          <w:rFonts w:ascii="仿宋_GB2312" w:hAnsi="宋体" w:eastAsia="仿宋_GB2312" w:cs="Arial"/>
          <w:kern w:val="0"/>
          <w:sz w:val="32"/>
          <w:szCs w:val="32"/>
        </w:rPr>
      </w:pPr>
    </w:p>
    <w:p>
      <w:pPr>
        <w:ind w:firstLine="643" w:firstLineChars="200"/>
        <w:rPr>
          <w:rFonts w:ascii="仿宋_GB2312" w:hAnsi="宋体" w:eastAsia="仿宋_GB2312" w:cs="Arial"/>
          <w:kern w:val="0"/>
          <w:sz w:val="32"/>
          <w:szCs w:val="32"/>
        </w:rPr>
      </w:pPr>
      <w:r>
        <w:rPr>
          <w:rFonts w:hint="eastAsia" w:ascii="仿宋_GB2312" w:hAnsi="仿宋_GB2312" w:eastAsia="仿宋_GB2312" w:cs="仿宋_GB2312"/>
          <w:b/>
          <w:sz w:val="32"/>
          <w:szCs w:val="32"/>
        </w:rPr>
        <w:t>11</w:t>
      </w:r>
      <w:r>
        <w:rPr>
          <w:rFonts w:hint="eastAsia" w:ascii="仿宋_GB2312" w:hAnsi="仿宋_GB2312" w:eastAsia="仿宋_GB2312" w:cs="仿宋_GB2312"/>
          <w:b/>
          <w:bCs/>
          <w:sz w:val="32"/>
          <w:szCs w:val="32"/>
        </w:rPr>
        <w:t>．节能环保支出（类）自然生态保护（款）农村环境保护（项）</w:t>
      </w:r>
      <w:r>
        <w:rPr>
          <w:rFonts w:hint="eastAsia" w:ascii="仿宋_GB2312" w:hAnsi="仿宋_GB2312" w:eastAsia="仿宋_GB2312" w:cs="仿宋_GB2312"/>
          <w:sz w:val="32"/>
          <w:szCs w:val="32"/>
        </w:rPr>
        <w:t>年初预算为10.36万元，支出决算为10.36万元，完成年初预算的100%。</w:t>
      </w:r>
      <w:r>
        <w:rPr>
          <w:rFonts w:hint="eastAsia" w:ascii="仿宋_GB2312" w:eastAsia="仿宋_GB2312" w:cs="仿宋"/>
          <w:sz w:val="32"/>
          <w:szCs w:val="32"/>
        </w:rPr>
        <w:t>决算数与年初预算数不存在差异的主要原因：严格按照预算执行。</w:t>
      </w:r>
    </w:p>
    <w:p>
      <w:pPr>
        <w:ind w:firstLine="787" w:firstLineChars="246"/>
        <w:rPr>
          <w:rFonts w:ascii="仿宋_GB2312" w:hAnsi="宋体" w:eastAsia="仿宋_GB2312" w:cs="Arial"/>
          <w:kern w:val="0"/>
          <w:sz w:val="32"/>
          <w:szCs w:val="32"/>
        </w:rPr>
      </w:pPr>
    </w:p>
    <w:p>
      <w:pPr>
        <w:ind w:firstLine="643" w:firstLineChars="200"/>
        <w:rPr>
          <w:rFonts w:ascii="仿宋_GB2312" w:hAnsi="宋体" w:eastAsia="仿宋_GB2312" w:cs="Arial"/>
          <w:kern w:val="0"/>
          <w:sz w:val="32"/>
          <w:szCs w:val="32"/>
        </w:rPr>
      </w:pPr>
      <w:r>
        <w:rPr>
          <w:rFonts w:hint="eastAsia" w:ascii="仿宋_GB2312" w:hAnsi="仿宋_GB2312" w:eastAsia="仿宋_GB2312" w:cs="仿宋_GB2312"/>
          <w:b/>
          <w:bCs/>
          <w:sz w:val="32"/>
          <w:szCs w:val="32"/>
        </w:rPr>
        <w:t>12．城乡社区（类）城乡社区公共设施（款）其他城乡社区公共设施（项）</w:t>
      </w:r>
      <w:r>
        <w:rPr>
          <w:rFonts w:hint="eastAsia" w:ascii="仿宋_GB2312" w:hAnsi="仿宋_GB2312" w:eastAsia="仿宋_GB2312" w:cs="仿宋_GB2312"/>
          <w:sz w:val="32"/>
          <w:szCs w:val="32"/>
        </w:rPr>
        <w:t>年初预算为179万元，支出决算为179万元，完成年初预算的100%。</w:t>
      </w:r>
      <w:r>
        <w:rPr>
          <w:rFonts w:hint="eastAsia" w:ascii="仿宋_GB2312" w:eastAsia="仿宋_GB2312" w:cs="仿宋"/>
          <w:sz w:val="32"/>
          <w:szCs w:val="32"/>
        </w:rPr>
        <w:t>决算数与年初预算数不存在差异的主要原因：严格按照预算执行。</w:t>
      </w:r>
    </w:p>
    <w:p>
      <w:pPr>
        <w:ind w:firstLine="787" w:firstLineChars="246"/>
        <w:rPr>
          <w:rFonts w:ascii="仿宋_GB2312" w:hAnsi="宋体" w:eastAsia="仿宋_GB2312" w:cs="Arial"/>
          <w:kern w:val="0"/>
          <w:sz w:val="32"/>
          <w:szCs w:val="32"/>
        </w:rPr>
      </w:pPr>
    </w:p>
    <w:p>
      <w:pPr>
        <w:ind w:firstLine="643" w:firstLineChars="200"/>
        <w:rPr>
          <w:rFonts w:ascii="仿宋_GB2312" w:hAnsi="宋体" w:eastAsia="仿宋_GB2312" w:cs="Arial"/>
          <w:kern w:val="0"/>
          <w:sz w:val="32"/>
          <w:szCs w:val="32"/>
        </w:rPr>
      </w:pPr>
      <w:r>
        <w:rPr>
          <w:rFonts w:hint="eastAsia" w:ascii="仿宋_GB2312" w:hAnsi="仿宋_GB2312" w:eastAsia="仿宋_GB2312" w:cs="仿宋_GB2312"/>
          <w:b/>
          <w:bCs/>
          <w:sz w:val="32"/>
          <w:szCs w:val="32"/>
        </w:rPr>
        <w:t>13．城乡社区（类）城乡社区环境卫生（款）城乡社区环境卫生（项）</w:t>
      </w:r>
      <w:r>
        <w:rPr>
          <w:rFonts w:hint="eastAsia" w:ascii="仿宋_GB2312" w:hAnsi="仿宋_GB2312" w:eastAsia="仿宋_GB2312" w:cs="仿宋_GB2312"/>
          <w:sz w:val="32"/>
          <w:szCs w:val="32"/>
        </w:rPr>
        <w:t>年初预算为116.16万元，支出决算为116.16万元，完成年初预算的100%。</w:t>
      </w:r>
      <w:r>
        <w:rPr>
          <w:rFonts w:hint="eastAsia" w:ascii="仿宋_GB2312" w:eastAsia="仿宋_GB2312" w:cs="仿宋"/>
          <w:sz w:val="32"/>
          <w:szCs w:val="32"/>
        </w:rPr>
        <w:t>决算数与年初预算数不存在差异的主要原因：严格按照预算执行。</w:t>
      </w:r>
    </w:p>
    <w:p>
      <w:pPr>
        <w:rPr>
          <w:rFonts w:ascii="仿宋_GB2312" w:hAnsi="宋体" w:eastAsia="仿宋_GB2312" w:cs="Arial"/>
          <w:kern w:val="0"/>
          <w:sz w:val="32"/>
          <w:szCs w:val="32"/>
        </w:rPr>
      </w:pPr>
    </w:p>
    <w:p>
      <w:pPr>
        <w:ind w:firstLine="643" w:firstLineChars="200"/>
        <w:rPr>
          <w:rFonts w:ascii="仿宋_GB2312" w:hAnsi="宋体" w:eastAsia="仿宋_GB2312" w:cs="Arial"/>
          <w:kern w:val="0"/>
          <w:sz w:val="32"/>
          <w:szCs w:val="32"/>
        </w:rPr>
      </w:pPr>
      <w:r>
        <w:rPr>
          <w:rFonts w:hint="eastAsia" w:ascii="仿宋_GB2312" w:hAnsi="仿宋_GB2312" w:eastAsia="仿宋_GB2312" w:cs="仿宋_GB2312"/>
          <w:b/>
          <w:bCs/>
          <w:sz w:val="32"/>
          <w:szCs w:val="32"/>
        </w:rPr>
        <w:t>14．农林水（类）农业（款）事业运行（项）</w:t>
      </w:r>
      <w:r>
        <w:rPr>
          <w:rFonts w:hint="eastAsia" w:ascii="仿宋_GB2312" w:hAnsi="仿宋_GB2312" w:eastAsia="仿宋_GB2312" w:cs="仿宋_GB2312"/>
          <w:sz w:val="32"/>
          <w:szCs w:val="32"/>
        </w:rPr>
        <w:t>年初预算为98.76万元，支出决算为99.6万元，完成年初预算的100.85%。</w:t>
      </w:r>
      <w:r>
        <w:rPr>
          <w:rFonts w:hint="eastAsia" w:ascii="仿宋_GB2312" w:eastAsia="仿宋_GB2312" w:cs="仿宋"/>
          <w:sz w:val="32"/>
          <w:szCs w:val="32"/>
        </w:rPr>
        <w:t>决算数与年初预算数存在差异的主要原因：在职职工增资造成支出增加。</w:t>
      </w:r>
    </w:p>
    <w:p>
      <w:pPr>
        <w:ind w:firstLine="643" w:firstLineChars="200"/>
        <w:rPr>
          <w:rFonts w:ascii="仿宋_GB2312" w:hAnsi="宋体" w:eastAsia="仿宋_GB2312" w:cs="Arial"/>
          <w:kern w:val="0"/>
          <w:sz w:val="32"/>
          <w:szCs w:val="32"/>
        </w:rPr>
      </w:pPr>
      <w:r>
        <w:rPr>
          <w:rFonts w:hint="eastAsia" w:ascii="仿宋_GB2312" w:hAnsi="仿宋_GB2312" w:eastAsia="仿宋_GB2312" w:cs="仿宋_GB2312"/>
          <w:b/>
          <w:bCs/>
          <w:sz w:val="32"/>
          <w:szCs w:val="32"/>
        </w:rPr>
        <w:t>15.农林水（类）农业（款）病虫害控制（项）</w:t>
      </w:r>
      <w:r>
        <w:rPr>
          <w:rFonts w:hint="eastAsia" w:ascii="仿宋_GB2312" w:hAnsi="仿宋_GB2312" w:eastAsia="仿宋_GB2312" w:cs="仿宋_GB2312"/>
          <w:sz w:val="32"/>
          <w:szCs w:val="32"/>
        </w:rPr>
        <w:t>年初预算为18.24万元，支出决算为18.24万元，完成年初预算的100.85%。</w:t>
      </w:r>
      <w:r>
        <w:rPr>
          <w:rFonts w:hint="eastAsia" w:ascii="仿宋_GB2312" w:eastAsia="仿宋_GB2312" w:cs="仿宋"/>
          <w:sz w:val="32"/>
          <w:szCs w:val="32"/>
        </w:rPr>
        <w:t>决算数与年初预算数存在差异的主要原因：严格按照预算执行。</w:t>
      </w:r>
    </w:p>
    <w:p>
      <w:pPr>
        <w:ind w:firstLine="787" w:firstLineChars="246"/>
        <w:rPr>
          <w:rFonts w:ascii="仿宋_GB2312" w:hAnsi="宋体" w:eastAsia="仿宋_GB2312" w:cs="Arial"/>
          <w:kern w:val="0"/>
          <w:sz w:val="32"/>
          <w:szCs w:val="32"/>
        </w:rPr>
      </w:pPr>
    </w:p>
    <w:p>
      <w:pPr>
        <w:ind w:firstLine="643" w:firstLineChars="200"/>
        <w:rPr>
          <w:rFonts w:ascii="仿宋_GB2312" w:hAnsi="宋体" w:eastAsia="仿宋_GB2312" w:cs="Arial"/>
          <w:kern w:val="0"/>
          <w:sz w:val="32"/>
          <w:szCs w:val="32"/>
        </w:rPr>
      </w:pPr>
      <w:r>
        <w:rPr>
          <w:rFonts w:hint="eastAsia" w:ascii="仿宋_GB2312" w:hAnsi="仿宋_GB2312" w:eastAsia="仿宋_GB2312" w:cs="仿宋_GB2312"/>
          <w:b/>
          <w:bCs/>
          <w:sz w:val="32"/>
          <w:szCs w:val="32"/>
        </w:rPr>
        <w:t>16．农林水（类）农村综合改革（款）对村级一事一议的补助（项）</w:t>
      </w:r>
      <w:r>
        <w:rPr>
          <w:rFonts w:hint="eastAsia" w:ascii="仿宋_GB2312" w:hAnsi="仿宋_GB2312" w:eastAsia="仿宋_GB2312" w:cs="仿宋_GB2312"/>
          <w:sz w:val="32"/>
          <w:szCs w:val="32"/>
        </w:rPr>
        <w:t>年初预算为50.82万元，支出决算为50.82万元，完成年初预算的100%。</w:t>
      </w:r>
      <w:r>
        <w:rPr>
          <w:rFonts w:hint="eastAsia" w:ascii="仿宋_GB2312" w:eastAsia="仿宋_GB2312" w:cs="仿宋"/>
          <w:sz w:val="32"/>
          <w:szCs w:val="32"/>
        </w:rPr>
        <w:t>决算数与年初预算数不存在差异的主要原因：严格按照预算执行。</w:t>
      </w:r>
    </w:p>
    <w:p>
      <w:pPr>
        <w:rPr>
          <w:rFonts w:ascii="仿宋_GB2312" w:hAnsi="宋体" w:eastAsia="仿宋_GB2312" w:cs="Arial"/>
          <w:kern w:val="0"/>
          <w:sz w:val="32"/>
          <w:szCs w:val="32"/>
        </w:rPr>
      </w:pPr>
    </w:p>
    <w:p>
      <w:pPr>
        <w:ind w:firstLine="482" w:firstLineChars="150"/>
        <w:rPr>
          <w:rFonts w:ascii="仿宋_GB2312" w:hAnsi="宋体" w:eastAsia="仿宋_GB2312" w:cs="Arial"/>
          <w:kern w:val="0"/>
          <w:sz w:val="32"/>
          <w:szCs w:val="32"/>
        </w:rPr>
      </w:pPr>
      <w:r>
        <w:rPr>
          <w:rFonts w:hint="eastAsia" w:ascii="仿宋_GB2312" w:hAnsi="仿宋_GB2312" w:eastAsia="仿宋_GB2312" w:cs="仿宋_GB2312"/>
          <w:b/>
          <w:bCs/>
          <w:sz w:val="32"/>
          <w:szCs w:val="32"/>
        </w:rPr>
        <w:t>17．农林水（类）农村综合改革（款）对村民委员会和党支部的补助（项）</w:t>
      </w:r>
      <w:r>
        <w:rPr>
          <w:rFonts w:hint="eastAsia" w:ascii="仿宋_GB2312" w:hAnsi="仿宋_GB2312" w:eastAsia="仿宋_GB2312" w:cs="仿宋_GB2312"/>
          <w:sz w:val="32"/>
          <w:szCs w:val="32"/>
        </w:rPr>
        <w:t>年初预算为240.15万元，支出决算为240.15万元，完成年初预算的100%。</w:t>
      </w:r>
      <w:r>
        <w:rPr>
          <w:rFonts w:hint="eastAsia" w:ascii="仿宋_GB2312" w:eastAsia="仿宋_GB2312" w:cs="仿宋"/>
          <w:sz w:val="32"/>
          <w:szCs w:val="32"/>
        </w:rPr>
        <w:t>决算数与年初预算数不存在差异的主要原因：严格按照预算执行。</w:t>
      </w:r>
    </w:p>
    <w:p>
      <w:pPr>
        <w:ind w:firstLine="787" w:firstLineChars="246"/>
        <w:rPr>
          <w:rFonts w:ascii="仿宋_GB2312" w:hAnsi="宋体" w:eastAsia="仿宋_GB2312" w:cs="Arial"/>
          <w:kern w:val="0"/>
          <w:sz w:val="32"/>
          <w:szCs w:val="32"/>
        </w:rPr>
      </w:pPr>
    </w:p>
    <w:p>
      <w:pPr>
        <w:ind w:firstLine="787" w:firstLineChars="246"/>
        <w:rPr>
          <w:rFonts w:ascii="仿宋_GB2312" w:hAnsi="宋体" w:eastAsia="仿宋_GB2312" w:cs="Arial"/>
          <w:kern w:val="0"/>
          <w:sz w:val="32"/>
          <w:szCs w:val="32"/>
        </w:rPr>
      </w:pPr>
    </w:p>
    <w:p>
      <w:pPr>
        <w:ind w:firstLine="803" w:firstLineChars="250"/>
        <w:rPr>
          <w:rFonts w:ascii="仿宋_GB2312" w:hAnsi="宋体" w:eastAsia="仿宋_GB2312" w:cs="Arial"/>
          <w:kern w:val="0"/>
          <w:sz w:val="32"/>
          <w:szCs w:val="32"/>
        </w:rPr>
      </w:pPr>
      <w:r>
        <w:rPr>
          <w:rFonts w:hint="eastAsia" w:ascii="仿宋_GB2312" w:hAnsi="仿宋_GB2312" w:eastAsia="仿宋_GB2312" w:cs="仿宋_GB2312"/>
          <w:b/>
          <w:bCs/>
          <w:sz w:val="32"/>
          <w:szCs w:val="32"/>
        </w:rPr>
        <w:t>18．其他支出（类）其他支出（款）其他支出（项）</w:t>
      </w:r>
      <w:r>
        <w:rPr>
          <w:rFonts w:hint="eastAsia" w:ascii="仿宋_GB2312" w:hAnsi="仿宋_GB2312" w:eastAsia="仿宋_GB2312" w:cs="仿宋_GB2312"/>
          <w:sz w:val="32"/>
          <w:szCs w:val="32"/>
        </w:rPr>
        <w:t>年初预算为16.62万元，支出决算为16.62万元，完成年初预算的100%。</w:t>
      </w:r>
      <w:r>
        <w:rPr>
          <w:rFonts w:hint="eastAsia" w:ascii="仿宋_GB2312" w:eastAsia="仿宋_GB2312" w:cs="仿宋"/>
          <w:sz w:val="32"/>
          <w:szCs w:val="32"/>
        </w:rPr>
        <w:t>决算数与年初预算数不存在差异的主要原因：严格按照预算执行。</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2019年度一般公共预算财政拨款基本支出1378.0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1251.49</w:t>
      </w:r>
      <w:r>
        <w:rPr>
          <w:rFonts w:hint="eastAsia" w:ascii="仿宋_GB2312" w:hAnsi="仿宋_GB2312" w:eastAsia="仿宋_GB2312" w:cs="仿宋_GB2312"/>
          <w:sz w:val="32"/>
          <w:szCs w:val="32"/>
        </w:rPr>
        <w:t>万元，主要包括：基本工资433.47万元、津贴补贴122.65万元、绩效工资139万元、机关事业单位基本养老保险缴费94.46万元、职业年金缴费15.9万元，职工基本医疗保险缴费7.8万元、住房公积金27.07万元、医疗费18.49万元、离休费16.32万元、生活补助376.33万元；公用经费126.5</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万元，主要包括：办公费80.12万元、印刷费3万元、电费12万元、差旅费7万元、公务接待费3.07万元、劳务费10.36万元、公务用车运行维护费11.03万元。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三公”经费财政拨款支出预算为18.5万元，支出决算为14.1万元，完成预算的76.22%。2019年度“三公”经费支出决算数与预算数存在差异的主要原因是第一在规定的公务接待标准上降低来客接待标准和减少陪餐人数降低公务接待费用。第二在保证工作正常开展的情况下，尽量减少公车的使用次数和频率，减少公车运行费用。</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三公”经费财政拨款支出决算中，因公出国（境）费支出决算0万元，完成预算的0%，占0%；公务用车购置及运行费支出决算11.03万元，完成预算的73.53%，占78.23%；公务接待费支出决算3.07万元，完成预算的87.81%，占21.77%。具体情况如下：</w:t>
      </w:r>
    </w:p>
    <w:p>
      <w:pPr>
        <w:widowControl/>
        <w:spacing w:line="590" w:lineRule="exact"/>
        <w:ind w:firstLine="643" w:firstLineChars="200"/>
        <w:rPr>
          <w:rFonts w:ascii="仿宋_GB2312" w:hAnsi="仿宋_GB2312" w:eastAsia="仿宋_GB2312" w:cs="仿宋_GB2312"/>
          <w:sz w:val="32"/>
          <w:szCs w:val="32"/>
          <w:u w:color="FFFFFF" w:themeColor="background1"/>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预算为0万元，支出决算为0万元，完成预算的0%。决算数与年初预算数不存在差异。</w:t>
      </w:r>
      <w:r>
        <w:rPr>
          <w:rFonts w:hint="eastAsia" w:ascii="仿宋_GB2312" w:hAnsi="仿宋_GB2312" w:eastAsia="仿宋_GB2312" w:cs="仿宋_GB2312"/>
          <w:sz w:val="32"/>
          <w:szCs w:val="32"/>
          <w:u w:val="wave" w:color="FFFFFF" w:themeColor="background1"/>
        </w:rPr>
        <w:t>全年因公出国（境）团组0个，累计0人次。</w:t>
      </w:r>
      <w:r>
        <w:rPr>
          <w:rFonts w:hint="eastAsia" w:ascii="仿宋_GB2312" w:hAnsi="仿宋_GB2312" w:eastAsia="仿宋_GB2312" w:cs="仿宋_GB2312"/>
          <w:sz w:val="32"/>
          <w:szCs w:val="32"/>
          <w:u w:color="FFFFFF" w:themeColor="background1"/>
        </w:rPr>
        <w:t>开支内容包括：</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预算为15万元，支出决算为11.03万元，完成预算的73.53%。决算数与年初预算数存在差异的主要原因是减少了购车费用，压减了公车运行支出。其中：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11.03万元。主要用于2辆一般公务用车和4辆执法执勤车辆的油费和维修。2019年期末，部门开支财政拨款的公务用车保有量为6辆。</w:t>
      </w:r>
      <w:r>
        <w:rPr>
          <w:rFonts w:ascii="仿宋_GB2312" w:hAnsi="仿宋_GB2312" w:eastAsia="仿宋_GB2312" w:cs="仿宋_GB2312"/>
          <w:sz w:val="32"/>
          <w:szCs w:val="32"/>
        </w:rPr>
        <w:t xml:space="preserve"> </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预算为3.5万元，支出决算为3.07万元，完成预算的87.71%。决算数与年初预算数存在差异的主要原因是在规定的公务接待标准上降低来客接待标准和减少陪餐人数减少公务接待费用。其中：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0万元。2019年共接待国（境）外来访团组0个、来访外宾0人次（不包括陪同人员）。</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3.07万元。主要用于上级部门检查工作和其他单位来客的接待。2019年共接待国内来访团组158个、来宾1632人次（不包括陪同人员）。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（一）预算绩效管理工作开展情况。</w:t>
      </w:r>
    </w:p>
    <w:p>
      <w:pPr>
        <w:kinsoku w:val="0"/>
        <w:overflowPunct w:val="0"/>
        <w:autoSpaceDE w:val="0"/>
        <w:autoSpaceDN w:val="0"/>
        <w:adjustRightInd w:val="0"/>
        <w:snapToGrid w:val="0"/>
        <w:spacing w:line="360" w:lineRule="auto"/>
        <w:ind w:firstLine="640" w:firstLineChars="200"/>
        <w:rPr>
          <w:rFonts w:ascii="仿宋_GB2312" w:eastAsia="仿宋_GB2312" w:cs="Courier New"/>
          <w:sz w:val="32"/>
          <w:szCs w:val="32"/>
        </w:rPr>
      </w:pPr>
      <w:r>
        <w:rPr>
          <w:rFonts w:hint="eastAsia" w:ascii="仿宋_GB2312" w:hAnsi="宋体" w:eastAsia="仿宋_GB2312" w:cs="Courier New"/>
          <w:sz w:val="32"/>
          <w:szCs w:val="32"/>
        </w:rPr>
        <w:t>根据财政预算管理要求，对2019年度一般公共预算项目支出全面开展绩效自评。其中，一级项目3个，共涉及预算资金173.94万元，自评覆盖率达到100%。</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pPr>
        <w:kinsoku w:val="0"/>
        <w:overflowPunct w:val="0"/>
        <w:autoSpaceDE w:val="0"/>
        <w:autoSpaceDN w:val="0"/>
        <w:adjustRightInd w:val="0"/>
        <w:snapToGrid w:val="0"/>
        <w:spacing w:line="360" w:lineRule="auto"/>
        <w:ind w:firstLine="640" w:firstLineChars="200"/>
        <w:rPr>
          <w:rFonts w:ascii="仿宋_GB2312" w:eastAsia="仿宋_GB2312" w:cs="Courier New"/>
          <w:sz w:val="32"/>
          <w:szCs w:val="32"/>
        </w:rPr>
      </w:pPr>
      <w:r>
        <w:rPr>
          <w:rFonts w:hint="eastAsia" w:ascii="仿宋_GB2312" w:hAnsi="宋体" w:eastAsia="仿宋_GB2312" w:cs="Courier New"/>
          <w:sz w:val="32"/>
          <w:szCs w:val="32"/>
        </w:rPr>
        <w:t>根据2019年年初设定的绩效目标，“城乡社区卫生设施”中的“其他国有土地使用权出让收入安排的支出”项目支出6.5万元，自评得分92分，资金支出主要用于乡国土所房屋装修；“农村综合改革”中的“对村级一事一议的补助”项目支出50.82万元，项目自评得分为79分，资金支出主要用于我镇小屯、东张士屯、前庄里三个村村内道路建设； “其他支出”中的“其他支出”项目支出116.62万元，项目自评得分为95分，116.62万元用于我镇污水处理厂建设，项目已建设完工，并验收投入使用，资金按合同规定拨付给施工单位，严格按合同拨付施工款项。督促接收方加强后期项目的管护和维修，使项目能够长期给人们服务。</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2019年度政府性基金预算财政拨款支出年初预算为153.95万元，支出决算为106.5 万元，完成年初预算的69.17%。主要用于乡国土所的房屋装修6.5万元，100万元用于污水处理厂建设，其中“农村基础设施建设支出”项目年末结转和结余资金金额47.5万元，主要原因：所建设项目没有完工，没有验收，资金没有拨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十、机关运行经费支出情况说明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2019年度机关运行经费</w:t>
      </w:r>
      <w:r>
        <w:rPr>
          <w:rFonts w:hint="eastAsia" w:ascii="仿宋_GB2312" w:hAnsi="仿宋_GB2312" w:eastAsia="仿宋_GB2312" w:cs="仿宋_GB2312"/>
          <w:sz w:val="32"/>
          <w:szCs w:val="32"/>
          <w:u w:val="dotDash"/>
        </w:rPr>
        <w:t>年</w:t>
      </w:r>
      <w:r>
        <w:rPr>
          <w:rFonts w:hint="eastAsia" w:ascii="仿宋_GB2312" w:hAnsi="仿宋_GB2312" w:eastAsia="仿宋_GB2312" w:cs="仿宋_GB2312"/>
          <w:sz w:val="32"/>
          <w:szCs w:val="32"/>
        </w:rPr>
        <w:t>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%，比年初预算数减少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万元，降低</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%。我单位不是行政机关，也不是非参照公务员管理事业单位，没有机关运行经费。</w:t>
      </w:r>
    </w:p>
    <w:p>
      <w:pPr>
        <w:widowControl/>
        <w:spacing w:line="590" w:lineRule="exact"/>
        <w:ind w:firstLine="640" w:firstLineChars="200"/>
        <w:rPr>
          <w:rFonts w:ascii="仿宋_GB2312" w:hAnsi="仿宋_GB2312" w:eastAsia="仿宋_GB2312" w:cs="仿宋_GB2312"/>
          <w:sz w:val="32"/>
          <w:szCs w:val="32"/>
        </w:rPr>
      </w:pPr>
    </w:p>
    <w:p>
      <w:pPr>
        <w:widowControl/>
        <w:spacing w:line="590" w:lineRule="exact"/>
        <w:ind w:firstLine="640" w:firstLineChars="200"/>
        <w:outlineLvl w:val="1"/>
        <w:rPr>
          <w:rFonts w:ascii="黑体" w:hAnsi="黑体" w:eastAsia="黑体" w:cs="黑体"/>
          <w:sz w:val="32"/>
          <w:szCs w:val="32"/>
        </w:rPr>
      </w:pPr>
      <w:bookmarkStart w:id="0" w:name="_GoBack"/>
      <w:bookmarkEnd w:id="0"/>
      <w:r>
        <w:rPr>
          <w:rFonts w:hint="eastAsia" w:ascii="黑体" w:hAnsi="黑体" w:eastAsia="黑体" w:cs="黑体"/>
          <w:sz w:val="32"/>
          <w:szCs w:val="32"/>
        </w:rPr>
        <w:t>十一、政府采购支出情况说明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政府采购支出总额79.63万元，其中：政府采购货物支出79.63万元、政府采购工程支出0万元、政府采购服务支出0万元。授予中小企业合同金额72.69万元，占政府采购支出总额的91.28%，其中：授予小微企业合同金额72.69万元，占政府采购支出总额的91.28%。</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十二、国有资产占用情况说明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止2019年12月31日，我部门共有车辆6辆，其中：执法执勤用车4辆、其他用车2辆，其他用车主要是单位日常工作人员下基层和到上级部门办事用车，单位价值50万元以上通用设备0台（套），单位价值100万元以上专用设备0台（套）。</w:t>
      </w:r>
    </w:p>
    <w:p>
      <w:pPr>
        <w:widowControl/>
        <w:jc w:val="left"/>
        <w:rPr>
          <w:rFonts w:ascii="楷体_GB2312" w:hAnsi="楷体_GB2312" w:eastAsia="楷体_GB2312" w:cs="楷体_GB2312"/>
          <w:sz w:val="32"/>
          <w:szCs w:val="32"/>
        </w:rPr>
        <w:sectPr>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八、年初结转和结余：指以前年度安排、结转到本年仍按原规定用途继续使用的资金。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九、结余分配：指事业单位按照会计制度规定缴纳的所得税以及从非财政拨款结余中提取的职工福利基金、事业基金等。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十、年末结转和结余：指单位本年度或以前年度预算安排、因客观条件发生变化未全部执行或未执行，结转到以后年度继续使用的资金，或项目已完成等产生的结余资金。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十三、经营支出：指事业单位在专业业务活动及其辅助活动之外开展非独立核算经营活动发生的支出。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p>
    <w:sectPr>
      <w:pgSz w:w="11906" w:h="16838"/>
      <w:pgMar w:top="1928" w:right="1474" w:bottom="1701" w:left="1588"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74CE0"/>
    <w:multiLevelType w:val="multilevel"/>
    <w:tmpl w:val="78174CE0"/>
    <w:lvl w:ilvl="0" w:tentative="0">
      <w:start w:val="1"/>
      <w:numFmt w:val="japaneseCounting"/>
      <w:lvlText w:val="%1、"/>
      <w:lvlJc w:val="left"/>
      <w:pPr>
        <w:ind w:left="1360" w:hanging="720"/>
      </w:pPr>
      <w:rPr>
        <w:rFonts w:hint="default" w:ascii="黑体" w:hAnsi="黑体" w:eastAsia="黑体" w:cs="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4CB8"/>
    <w:rsid w:val="00004D53"/>
    <w:rsid w:val="0000599F"/>
    <w:rsid w:val="00011092"/>
    <w:rsid w:val="000270E8"/>
    <w:rsid w:val="00033EE1"/>
    <w:rsid w:val="000452B8"/>
    <w:rsid w:val="00057AFD"/>
    <w:rsid w:val="000607F0"/>
    <w:rsid w:val="00076410"/>
    <w:rsid w:val="000875A3"/>
    <w:rsid w:val="00094E62"/>
    <w:rsid w:val="000A4D32"/>
    <w:rsid w:val="000B2D6F"/>
    <w:rsid w:val="000B505F"/>
    <w:rsid w:val="000C073B"/>
    <w:rsid w:val="000C2647"/>
    <w:rsid w:val="000F2333"/>
    <w:rsid w:val="001003F8"/>
    <w:rsid w:val="00131BAE"/>
    <w:rsid w:val="00144159"/>
    <w:rsid w:val="001556B7"/>
    <w:rsid w:val="0015578D"/>
    <w:rsid w:val="00170856"/>
    <w:rsid w:val="001718A8"/>
    <w:rsid w:val="00172A27"/>
    <w:rsid w:val="00182842"/>
    <w:rsid w:val="001905F2"/>
    <w:rsid w:val="00193C10"/>
    <w:rsid w:val="00196F81"/>
    <w:rsid w:val="001D40E9"/>
    <w:rsid w:val="001D61B1"/>
    <w:rsid w:val="001E089C"/>
    <w:rsid w:val="001F02B0"/>
    <w:rsid w:val="001F5040"/>
    <w:rsid w:val="001F5B9B"/>
    <w:rsid w:val="002006EB"/>
    <w:rsid w:val="00207E45"/>
    <w:rsid w:val="00211806"/>
    <w:rsid w:val="00222595"/>
    <w:rsid w:val="002406FA"/>
    <w:rsid w:val="00260D70"/>
    <w:rsid w:val="00270CED"/>
    <w:rsid w:val="00276CF8"/>
    <w:rsid w:val="00277969"/>
    <w:rsid w:val="00282C7F"/>
    <w:rsid w:val="002845E0"/>
    <w:rsid w:val="00287811"/>
    <w:rsid w:val="002903F8"/>
    <w:rsid w:val="00291FFE"/>
    <w:rsid w:val="002931AE"/>
    <w:rsid w:val="002961DB"/>
    <w:rsid w:val="002A22C4"/>
    <w:rsid w:val="002A7D64"/>
    <w:rsid w:val="002B0D12"/>
    <w:rsid w:val="002B0E65"/>
    <w:rsid w:val="002B3F94"/>
    <w:rsid w:val="002C2607"/>
    <w:rsid w:val="002C72CF"/>
    <w:rsid w:val="002D3E5E"/>
    <w:rsid w:val="002E6A86"/>
    <w:rsid w:val="002E6D86"/>
    <w:rsid w:val="00304326"/>
    <w:rsid w:val="00304D04"/>
    <w:rsid w:val="00305B88"/>
    <w:rsid w:val="00315FEB"/>
    <w:rsid w:val="00327B26"/>
    <w:rsid w:val="003578C6"/>
    <w:rsid w:val="00363425"/>
    <w:rsid w:val="00363DEE"/>
    <w:rsid w:val="00384296"/>
    <w:rsid w:val="00390AAA"/>
    <w:rsid w:val="0039179F"/>
    <w:rsid w:val="003B6571"/>
    <w:rsid w:val="003B6EF5"/>
    <w:rsid w:val="003C062B"/>
    <w:rsid w:val="003C2B7D"/>
    <w:rsid w:val="003C67E4"/>
    <w:rsid w:val="003D54A6"/>
    <w:rsid w:val="003D6CAA"/>
    <w:rsid w:val="003E34FC"/>
    <w:rsid w:val="004028E7"/>
    <w:rsid w:val="004054E4"/>
    <w:rsid w:val="004120EE"/>
    <w:rsid w:val="00412A39"/>
    <w:rsid w:val="00420149"/>
    <w:rsid w:val="0042585F"/>
    <w:rsid w:val="00427C53"/>
    <w:rsid w:val="00445CAC"/>
    <w:rsid w:val="00454941"/>
    <w:rsid w:val="00465DBD"/>
    <w:rsid w:val="00472E19"/>
    <w:rsid w:val="00485448"/>
    <w:rsid w:val="00487869"/>
    <w:rsid w:val="004A0CE8"/>
    <w:rsid w:val="004C143F"/>
    <w:rsid w:val="004C2960"/>
    <w:rsid w:val="004D5275"/>
    <w:rsid w:val="00507364"/>
    <w:rsid w:val="00546155"/>
    <w:rsid w:val="00546F7C"/>
    <w:rsid w:val="00561E7F"/>
    <w:rsid w:val="00593B93"/>
    <w:rsid w:val="005A0C2F"/>
    <w:rsid w:val="005B1AE2"/>
    <w:rsid w:val="005B4A24"/>
    <w:rsid w:val="005E0372"/>
    <w:rsid w:val="005E7B35"/>
    <w:rsid w:val="006228C4"/>
    <w:rsid w:val="006373D5"/>
    <w:rsid w:val="006512DD"/>
    <w:rsid w:val="00656BEF"/>
    <w:rsid w:val="00656D75"/>
    <w:rsid w:val="00657D66"/>
    <w:rsid w:val="00657E86"/>
    <w:rsid w:val="00664226"/>
    <w:rsid w:val="00667F08"/>
    <w:rsid w:val="00673EF7"/>
    <w:rsid w:val="00680295"/>
    <w:rsid w:val="00683A28"/>
    <w:rsid w:val="00684C7F"/>
    <w:rsid w:val="0069449E"/>
    <w:rsid w:val="006A5263"/>
    <w:rsid w:val="006B0F7D"/>
    <w:rsid w:val="006B6436"/>
    <w:rsid w:val="006C07F0"/>
    <w:rsid w:val="006C644A"/>
    <w:rsid w:val="006C7D84"/>
    <w:rsid w:val="006F168E"/>
    <w:rsid w:val="006F23F8"/>
    <w:rsid w:val="0070530F"/>
    <w:rsid w:val="00707BD8"/>
    <w:rsid w:val="00711CB9"/>
    <w:rsid w:val="0071244A"/>
    <w:rsid w:val="00712A3D"/>
    <w:rsid w:val="007148E8"/>
    <w:rsid w:val="0071781E"/>
    <w:rsid w:val="00726FD4"/>
    <w:rsid w:val="007305F3"/>
    <w:rsid w:val="00733DAA"/>
    <w:rsid w:val="00736117"/>
    <w:rsid w:val="00742BA0"/>
    <w:rsid w:val="00753545"/>
    <w:rsid w:val="00762797"/>
    <w:rsid w:val="00764156"/>
    <w:rsid w:val="007706D7"/>
    <w:rsid w:val="0077280E"/>
    <w:rsid w:val="00776B36"/>
    <w:rsid w:val="007879ED"/>
    <w:rsid w:val="007A48A3"/>
    <w:rsid w:val="007A550C"/>
    <w:rsid w:val="007B2B76"/>
    <w:rsid w:val="007C029F"/>
    <w:rsid w:val="007C1412"/>
    <w:rsid w:val="007C7F49"/>
    <w:rsid w:val="007D2A21"/>
    <w:rsid w:val="007E137C"/>
    <w:rsid w:val="007E4ADB"/>
    <w:rsid w:val="007E5C29"/>
    <w:rsid w:val="007F1A3C"/>
    <w:rsid w:val="0082526E"/>
    <w:rsid w:val="00826617"/>
    <w:rsid w:val="00826815"/>
    <w:rsid w:val="0083394D"/>
    <w:rsid w:val="00843461"/>
    <w:rsid w:val="00847CAB"/>
    <w:rsid w:val="00856AA3"/>
    <w:rsid w:val="0085777A"/>
    <w:rsid w:val="00871FE7"/>
    <w:rsid w:val="00872946"/>
    <w:rsid w:val="0088023A"/>
    <w:rsid w:val="008818E9"/>
    <w:rsid w:val="0088254D"/>
    <w:rsid w:val="008858FB"/>
    <w:rsid w:val="008914A0"/>
    <w:rsid w:val="00894B41"/>
    <w:rsid w:val="008B3D73"/>
    <w:rsid w:val="008B5427"/>
    <w:rsid w:val="008D0294"/>
    <w:rsid w:val="008D354A"/>
    <w:rsid w:val="008F1C35"/>
    <w:rsid w:val="008F21A2"/>
    <w:rsid w:val="008F2307"/>
    <w:rsid w:val="008F6BE0"/>
    <w:rsid w:val="008F7338"/>
    <w:rsid w:val="00903F6B"/>
    <w:rsid w:val="00912868"/>
    <w:rsid w:val="0091738E"/>
    <w:rsid w:val="009173F9"/>
    <w:rsid w:val="00920934"/>
    <w:rsid w:val="009267BC"/>
    <w:rsid w:val="00930079"/>
    <w:rsid w:val="00932E9A"/>
    <w:rsid w:val="009571DE"/>
    <w:rsid w:val="0096087C"/>
    <w:rsid w:val="00975A04"/>
    <w:rsid w:val="00976DD9"/>
    <w:rsid w:val="00986958"/>
    <w:rsid w:val="009B04A4"/>
    <w:rsid w:val="009D1F90"/>
    <w:rsid w:val="009D71A9"/>
    <w:rsid w:val="009F546E"/>
    <w:rsid w:val="00A079F0"/>
    <w:rsid w:val="00A10F52"/>
    <w:rsid w:val="00A124B5"/>
    <w:rsid w:val="00A50CD2"/>
    <w:rsid w:val="00A57BF7"/>
    <w:rsid w:val="00A72096"/>
    <w:rsid w:val="00A74EFC"/>
    <w:rsid w:val="00A81452"/>
    <w:rsid w:val="00A83D8A"/>
    <w:rsid w:val="00A87DA3"/>
    <w:rsid w:val="00A93E7D"/>
    <w:rsid w:val="00AA260E"/>
    <w:rsid w:val="00AA44CB"/>
    <w:rsid w:val="00AA67CD"/>
    <w:rsid w:val="00AB7481"/>
    <w:rsid w:val="00AC2764"/>
    <w:rsid w:val="00AC4266"/>
    <w:rsid w:val="00AD6761"/>
    <w:rsid w:val="00AE600E"/>
    <w:rsid w:val="00AF1D26"/>
    <w:rsid w:val="00B0083B"/>
    <w:rsid w:val="00B01C1E"/>
    <w:rsid w:val="00B209B8"/>
    <w:rsid w:val="00B249F3"/>
    <w:rsid w:val="00B24A24"/>
    <w:rsid w:val="00B6387B"/>
    <w:rsid w:val="00B664F6"/>
    <w:rsid w:val="00B70975"/>
    <w:rsid w:val="00B710DD"/>
    <w:rsid w:val="00BA12AC"/>
    <w:rsid w:val="00BB3FD2"/>
    <w:rsid w:val="00BE22DC"/>
    <w:rsid w:val="00BE5A85"/>
    <w:rsid w:val="00BF5718"/>
    <w:rsid w:val="00C10298"/>
    <w:rsid w:val="00C1157A"/>
    <w:rsid w:val="00C25FAD"/>
    <w:rsid w:val="00C3106E"/>
    <w:rsid w:val="00C408DE"/>
    <w:rsid w:val="00C60609"/>
    <w:rsid w:val="00C61D25"/>
    <w:rsid w:val="00C90ABB"/>
    <w:rsid w:val="00C95CC1"/>
    <w:rsid w:val="00C97266"/>
    <w:rsid w:val="00CA3F44"/>
    <w:rsid w:val="00CB63B3"/>
    <w:rsid w:val="00CB68DF"/>
    <w:rsid w:val="00CC4F89"/>
    <w:rsid w:val="00CD79FE"/>
    <w:rsid w:val="00CE212D"/>
    <w:rsid w:val="00CE2EFB"/>
    <w:rsid w:val="00CE4B38"/>
    <w:rsid w:val="00CF55A6"/>
    <w:rsid w:val="00D108CD"/>
    <w:rsid w:val="00D1321A"/>
    <w:rsid w:val="00D160F8"/>
    <w:rsid w:val="00D177F3"/>
    <w:rsid w:val="00D30ADF"/>
    <w:rsid w:val="00D338A3"/>
    <w:rsid w:val="00D33EC8"/>
    <w:rsid w:val="00D346F6"/>
    <w:rsid w:val="00D46816"/>
    <w:rsid w:val="00D6315E"/>
    <w:rsid w:val="00D652C2"/>
    <w:rsid w:val="00D74EE2"/>
    <w:rsid w:val="00D812FD"/>
    <w:rsid w:val="00D81301"/>
    <w:rsid w:val="00D83E19"/>
    <w:rsid w:val="00D924C0"/>
    <w:rsid w:val="00D94F47"/>
    <w:rsid w:val="00DA00C9"/>
    <w:rsid w:val="00DA1D3F"/>
    <w:rsid w:val="00DB200E"/>
    <w:rsid w:val="00DB65F5"/>
    <w:rsid w:val="00DB792C"/>
    <w:rsid w:val="00DC2654"/>
    <w:rsid w:val="00DD4182"/>
    <w:rsid w:val="00DD7B20"/>
    <w:rsid w:val="00DE43D0"/>
    <w:rsid w:val="00DF4CAC"/>
    <w:rsid w:val="00DF6148"/>
    <w:rsid w:val="00E0106A"/>
    <w:rsid w:val="00E01C3E"/>
    <w:rsid w:val="00E13099"/>
    <w:rsid w:val="00E24448"/>
    <w:rsid w:val="00E35646"/>
    <w:rsid w:val="00E4339F"/>
    <w:rsid w:val="00E533D3"/>
    <w:rsid w:val="00E629EA"/>
    <w:rsid w:val="00E63E5F"/>
    <w:rsid w:val="00E6777C"/>
    <w:rsid w:val="00E74229"/>
    <w:rsid w:val="00EB05A3"/>
    <w:rsid w:val="00ED38B7"/>
    <w:rsid w:val="00ED6798"/>
    <w:rsid w:val="00EE051D"/>
    <w:rsid w:val="00EE078D"/>
    <w:rsid w:val="00EE3C4D"/>
    <w:rsid w:val="00EE5979"/>
    <w:rsid w:val="00EE7B65"/>
    <w:rsid w:val="00EF07A1"/>
    <w:rsid w:val="00F0131A"/>
    <w:rsid w:val="00F018C0"/>
    <w:rsid w:val="00F14C17"/>
    <w:rsid w:val="00F17041"/>
    <w:rsid w:val="00F3772D"/>
    <w:rsid w:val="00F44937"/>
    <w:rsid w:val="00F61A47"/>
    <w:rsid w:val="00F84422"/>
    <w:rsid w:val="00F95455"/>
    <w:rsid w:val="00FA574D"/>
    <w:rsid w:val="00FC32A8"/>
    <w:rsid w:val="00FE7AD9"/>
    <w:rsid w:val="00FF4333"/>
    <w:rsid w:val="00FF710C"/>
    <w:rsid w:val="01322275"/>
    <w:rsid w:val="019B717E"/>
    <w:rsid w:val="01DC6F05"/>
    <w:rsid w:val="02A3489A"/>
    <w:rsid w:val="02CA138D"/>
    <w:rsid w:val="02E238C3"/>
    <w:rsid w:val="033646FC"/>
    <w:rsid w:val="03C75F80"/>
    <w:rsid w:val="0478364D"/>
    <w:rsid w:val="04AF4BA4"/>
    <w:rsid w:val="050E70CD"/>
    <w:rsid w:val="053D4C0D"/>
    <w:rsid w:val="0557532E"/>
    <w:rsid w:val="0799329C"/>
    <w:rsid w:val="086F16A7"/>
    <w:rsid w:val="0A0F7225"/>
    <w:rsid w:val="0A2B7D82"/>
    <w:rsid w:val="0ADC40E9"/>
    <w:rsid w:val="0AE607F4"/>
    <w:rsid w:val="0B451598"/>
    <w:rsid w:val="0BEC73F4"/>
    <w:rsid w:val="0C392698"/>
    <w:rsid w:val="0D224EC2"/>
    <w:rsid w:val="10BD36F6"/>
    <w:rsid w:val="11BF0649"/>
    <w:rsid w:val="123E3E08"/>
    <w:rsid w:val="12F66B4A"/>
    <w:rsid w:val="134D652D"/>
    <w:rsid w:val="161C2DFF"/>
    <w:rsid w:val="16373578"/>
    <w:rsid w:val="16D3336B"/>
    <w:rsid w:val="17806C36"/>
    <w:rsid w:val="17A74F62"/>
    <w:rsid w:val="18A47774"/>
    <w:rsid w:val="19352BDA"/>
    <w:rsid w:val="19C13DCF"/>
    <w:rsid w:val="1B2E6FD8"/>
    <w:rsid w:val="1B877D21"/>
    <w:rsid w:val="1C4319A9"/>
    <w:rsid w:val="1E4D68A4"/>
    <w:rsid w:val="1E994F4A"/>
    <w:rsid w:val="1EAF0224"/>
    <w:rsid w:val="1ED74E3A"/>
    <w:rsid w:val="1F2230A4"/>
    <w:rsid w:val="20210932"/>
    <w:rsid w:val="202448E0"/>
    <w:rsid w:val="20BE3E6B"/>
    <w:rsid w:val="21302EEA"/>
    <w:rsid w:val="22376FB5"/>
    <w:rsid w:val="23E152D7"/>
    <w:rsid w:val="255D43C8"/>
    <w:rsid w:val="25FD0CE5"/>
    <w:rsid w:val="26876BDD"/>
    <w:rsid w:val="2714632A"/>
    <w:rsid w:val="27B0539E"/>
    <w:rsid w:val="29365CF8"/>
    <w:rsid w:val="29397105"/>
    <w:rsid w:val="299469B3"/>
    <w:rsid w:val="29BE69C3"/>
    <w:rsid w:val="2A3B427F"/>
    <w:rsid w:val="2A805789"/>
    <w:rsid w:val="2B4A0E52"/>
    <w:rsid w:val="2C975890"/>
    <w:rsid w:val="2DEF21BB"/>
    <w:rsid w:val="2E4A2F05"/>
    <w:rsid w:val="2ECC1061"/>
    <w:rsid w:val="2ED13653"/>
    <w:rsid w:val="2FA476AD"/>
    <w:rsid w:val="303F7540"/>
    <w:rsid w:val="319E1825"/>
    <w:rsid w:val="31DD00BF"/>
    <w:rsid w:val="328B2FA1"/>
    <w:rsid w:val="3293174C"/>
    <w:rsid w:val="32936002"/>
    <w:rsid w:val="32BB38D4"/>
    <w:rsid w:val="32C9376D"/>
    <w:rsid w:val="33780472"/>
    <w:rsid w:val="33933F43"/>
    <w:rsid w:val="33AF0905"/>
    <w:rsid w:val="34EB6088"/>
    <w:rsid w:val="355932F4"/>
    <w:rsid w:val="35611882"/>
    <w:rsid w:val="35934FF5"/>
    <w:rsid w:val="35EB0033"/>
    <w:rsid w:val="36746FC3"/>
    <w:rsid w:val="368763AE"/>
    <w:rsid w:val="38BA442B"/>
    <w:rsid w:val="395D59E7"/>
    <w:rsid w:val="39A93932"/>
    <w:rsid w:val="3A915562"/>
    <w:rsid w:val="3B7265A0"/>
    <w:rsid w:val="3B8D4765"/>
    <w:rsid w:val="3C000DBA"/>
    <w:rsid w:val="3DC045D3"/>
    <w:rsid w:val="3E504FFB"/>
    <w:rsid w:val="3E615CD0"/>
    <w:rsid w:val="3E9C47F6"/>
    <w:rsid w:val="3FAB3095"/>
    <w:rsid w:val="3FE45947"/>
    <w:rsid w:val="412253A8"/>
    <w:rsid w:val="41242965"/>
    <w:rsid w:val="42D4120D"/>
    <w:rsid w:val="435671EA"/>
    <w:rsid w:val="440809E9"/>
    <w:rsid w:val="442407A6"/>
    <w:rsid w:val="44805EA1"/>
    <w:rsid w:val="451A1CB3"/>
    <w:rsid w:val="45710696"/>
    <w:rsid w:val="46142B1B"/>
    <w:rsid w:val="46C14AA3"/>
    <w:rsid w:val="47E60DD0"/>
    <w:rsid w:val="481C151D"/>
    <w:rsid w:val="482A1360"/>
    <w:rsid w:val="48735039"/>
    <w:rsid w:val="492C684B"/>
    <w:rsid w:val="49500594"/>
    <w:rsid w:val="49E7604E"/>
    <w:rsid w:val="4BF67CDD"/>
    <w:rsid w:val="4D603DD6"/>
    <w:rsid w:val="4EBF010F"/>
    <w:rsid w:val="4EF95324"/>
    <w:rsid w:val="4F471EB0"/>
    <w:rsid w:val="51015B9F"/>
    <w:rsid w:val="51331326"/>
    <w:rsid w:val="51740A7F"/>
    <w:rsid w:val="51A5541E"/>
    <w:rsid w:val="51C96242"/>
    <w:rsid w:val="537F55D7"/>
    <w:rsid w:val="54341889"/>
    <w:rsid w:val="54F46F60"/>
    <w:rsid w:val="55A37BEA"/>
    <w:rsid w:val="5784687B"/>
    <w:rsid w:val="57846959"/>
    <w:rsid w:val="578E6A87"/>
    <w:rsid w:val="588F7886"/>
    <w:rsid w:val="58907098"/>
    <w:rsid w:val="5A5738FA"/>
    <w:rsid w:val="5AC2203A"/>
    <w:rsid w:val="5CBB3334"/>
    <w:rsid w:val="5D115FAF"/>
    <w:rsid w:val="62811722"/>
    <w:rsid w:val="62E75A72"/>
    <w:rsid w:val="63DC186C"/>
    <w:rsid w:val="63F7026C"/>
    <w:rsid w:val="64571880"/>
    <w:rsid w:val="649125B6"/>
    <w:rsid w:val="652F4C1A"/>
    <w:rsid w:val="666D37F1"/>
    <w:rsid w:val="67087D8F"/>
    <w:rsid w:val="671F687E"/>
    <w:rsid w:val="67F415F8"/>
    <w:rsid w:val="684B73E5"/>
    <w:rsid w:val="6A047A2A"/>
    <w:rsid w:val="6D1D2ABE"/>
    <w:rsid w:val="6F3831C3"/>
    <w:rsid w:val="70417DD1"/>
    <w:rsid w:val="70753482"/>
    <w:rsid w:val="707B522A"/>
    <w:rsid w:val="73194D05"/>
    <w:rsid w:val="736175F0"/>
    <w:rsid w:val="73A83B0E"/>
    <w:rsid w:val="744D3EF9"/>
    <w:rsid w:val="74794411"/>
    <w:rsid w:val="75867C40"/>
    <w:rsid w:val="76432199"/>
    <w:rsid w:val="76F44829"/>
    <w:rsid w:val="77A267C0"/>
    <w:rsid w:val="78205483"/>
    <w:rsid w:val="78882278"/>
    <w:rsid w:val="78B118A6"/>
    <w:rsid w:val="78DE16F4"/>
    <w:rsid w:val="79135044"/>
    <w:rsid w:val="7A644B5B"/>
    <w:rsid w:val="7A7D0F99"/>
    <w:rsid w:val="7B2A08DE"/>
    <w:rsid w:val="7EFD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Date"/>
    <w:basedOn w:val="1"/>
    <w:next w:val="1"/>
    <w:link w:val="28"/>
    <w:semiHidden/>
    <w:unhideWhenUsed/>
    <w:qFormat/>
    <w:uiPriority w:val="99"/>
    <w:pPr>
      <w:ind w:left="100" w:leftChars="2500"/>
    </w:pPr>
  </w:style>
  <w:style w:type="paragraph" w:styleId="5">
    <w:name w:val="Balloon Text"/>
    <w:basedOn w:val="1"/>
    <w:link w:val="19"/>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unhideWhenUsed/>
    <w:qFormat/>
    <w:uiPriority w:val="99"/>
    <w:pPr>
      <w:snapToGrid w:val="0"/>
      <w:jc w:val="left"/>
    </w:pPr>
    <w:rPr>
      <w:sz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unhideWhenUsed/>
    <w:qFormat/>
    <w:uiPriority w:val="99"/>
    <w:rPr>
      <w:color w:val="800080"/>
      <w:u w:val="single"/>
    </w:rPr>
  </w:style>
  <w:style w:type="character" w:styleId="14">
    <w:name w:val="Hyperlink"/>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character" w:styleId="16">
    <w:name w:val="footnote reference"/>
    <w:basedOn w:val="12"/>
    <w:unhideWhenUsed/>
    <w:qFormat/>
    <w:uiPriority w:val="99"/>
    <w:rPr>
      <w:vertAlign w:val="superscript"/>
    </w:rPr>
  </w:style>
  <w:style w:type="character" w:customStyle="1" w:styleId="17">
    <w:name w:val="页脚 Char"/>
    <w:link w:val="6"/>
    <w:qFormat/>
    <w:uiPriority w:val="99"/>
    <w:rPr>
      <w:kern w:val="2"/>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批注框文本 Char"/>
    <w:basedOn w:val="12"/>
    <w:link w:val="5"/>
    <w:semiHidden/>
    <w:qFormat/>
    <w:uiPriority w:val="99"/>
    <w:rPr>
      <w:kern w:val="2"/>
      <w:sz w:val="18"/>
      <w:szCs w:val="18"/>
    </w:rPr>
  </w:style>
  <w:style w:type="character" w:customStyle="1" w:styleId="20">
    <w:name w:val="font51"/>
    <w:basedOn w:val="12"/>
    <w:qFormat/>
    <w:uiPriority w:val="0"/>
    <w:rPr>
      <w:rFonts w:hint="eastAsia" w:ascii="宋体" w:hAnsi="宋体" w:eastAsia="宋体" w:cs="宋体"/>
      <w:color w:val="000000"/>
      <w:sz w:val="24"/>
      <w:szCs w:val="24"/>
      <w:u w:val="none"/>
    </w:rPr>
  </w:style>
  <w:style w:type="character" w:customStyle="1" w:styleId="21">
    <w:name w:val="页眉 Char"/>
    <w:link w:val="7"/>
    <w:uiPriority w:val="99"/>
    <w:rPr>
      <w:kern w:val="2"/>
      <w:sz w:val="18"/>
      <w:szCs w:val="18"/>
    </w:rPr>
  </w:style>
  <w:style w:type="character" w:customStyle="1" w:styleId="22">
    <w:name w:val="font41"/>
    <w:basedOn w:val="12"/>
    <w:qFormat/>
    <w:uiPriority w:val="0"/>
    <w:rPr>
      <w:rFonts w:hint="eastAsia" w:ascii="宋体" w:hAnsi="宋体" w:eastAsia="宋体" w:cs="宋体"/>
      <w:color w:val="000000"/>
      <w:sz w:val="24"/>
      <w:szCs w:val="24"/>
      <w:u w:val="none"/>
    </w:rPr>
  </w:style>
  <w:style w:type="character" w:customStyle="1" w:styleId="23">
    <w:name w:val="font21"/>
    <w:basedOn w:val="12"/>
    <w:qFormat/>
    <w:uiPriority w:val="0"/>
    <w:rPr>
      <w:rFonts w:hint="eastAsia" w:ascii="宋体" w:hAnsi="宋体" w:eastAsia="宋体" w:cs="宋体"/>
      <w:color w:val="000000"/>
      <w:sz w:val="22"/>
      <w:szCs w:val="22"/>
      <w:u w:val="none"/>
    </w:rPr>
  </w:style>
  <w:style w:type="character" w:customStyle="1" w:styleId="24">
    <w:name w:val="无间隔 Char"/>
    <w:basedOn w:val="12"/>
    <w:link w:val="25"/>
    <w:qFormat/>
    <w:uiPriority w:val="1"/>
    <w:rPr>
      <w:sz w:val="22"/>
      <w:szCs w:val="22"/>
      <w:lang w:val="en-US" w:eastAsia="zh-CN" w:bidi="ar-SA"/>
    </w:rPr>
  </w:style>
  <w:style w:type="paragraph" w:styleId="25">
    <w:name w:val="No Spacing"/>
    <w:link w:val="24"/>
    <w:qFormat/>
    <w:uiPriority w:val="1"/>
    <w:rPr>
      <w:rFonts w:ascii="Calibri" w:hAnsi="Calibri" w:eastAsia="宋体" w:cs="Times New Roman"/>
      <w:sz w:val="22"/>
      <w:szCs w:val="22"/>
      <w:lang w:val="en-US" w:eastAsia="zh-CN" w:bidi="ar-SA"/>
    </w:rPr>
  </w:style>
  <w:style w:type="character" w:customStyle="1" w:styleId="26">
    <w:name w:val="font11"/>
    <w:basedOn w:val="12"/>
    <w:qFormat/>
    <w:uiPriority w:val="0"/>
    <w:rPr>
      <w:rFonts w:hint="eastAsia" w:ascii="宋体" w:hAnsi="宋体" w:eastAsia="宋体" w:cs="宋体"/>
      <w:color w:val="000000"/>
      <w:sz w:val="20"/>
      <w:szCs w:val="20"/>
      <w:u w:val="none"/>
    </w:rPr>
  </w:style>
  <w:style w:type="paragraph" w:customStyle="1" w:styleId="27">
    <w:name w:val="标题1"/>
    <w:basedOn w:val="2"/>
    <w:qFormat/>
    <w:uiPriority w:val="0"/>
    <w:pPr>
      <w:spacing w:before="0" w:after="0" w:line="240" w:lineRule="auto"/>
      <w:jc w:val="center"/>
    </w:pPr>
    <w:rPr>
      <w:rFonts w:ascii="华文中宋" w:hAnsi="华文中宋" w:eastAsia="华文中宋"/>
      <w:sz w:val="36"/>
      <w:szCs w:val="36"/>
    </w:rPr>
  </w:style>
  <w:style w:type="character" w:customStyle="1" w:styleId="28">
    <w:name w:val="日期 Char"/>
    <w:basedOn w:val="12"/>
    <w:link w:val="4"/>
    <w:semiHidden/>
    <w:qFormat/>
    <w:uiPriority w:val="99"/>
    <w:rPr>
      <w:kern w:val="2"/>
      <w:sz w:val="21"/>
      <w:szCs w:val="22"/>
    </w:rPr>
  </w:style>
  <w:style w:type="paragraph" w:styleId="2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1663DD-C856-4DB4-8A67-DF6173EABC82}">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42</Pages>
  <Words>2832</Words>
  <Characters>16148</Characters>
  <Lines>134</Lines>
  <Paragraphs>37</Paragraphs>
  <TotalTime>0</TotalTime>
  <ScaleCrop>false</ScaleCrop>
  <LinksUpToDate>false</LinksUpToDate>
  <CharactersWithSpaces>18943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2020-09-07T01:55:00Z</dcterms:created>
  <dc:creator>管理者</dc:creator>
  <cp:lastModifiedBy>Administrator</cp:lastModifiedBy>
  <cp:lastPrinted>2020-09-25T02:51:00Z</cp:lastPrinted>
  <dcterms:modified xsi:type="dcterms:W3CDTF">2020-09-27T02:48:11Z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