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rPr>
          <w:rFonts w:hint="eastAsia" w:ascii="黑体" w:hAnsi="黑体" w:eastAsia="黑体" w:cs="黑体"/>
          <w:sz w:val="52"/>
          <w:szCs w:val="52"/>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 xml:space="preserve">   </w:t>
      </w:r>
    </w:p>
    <w:p>
      <w:pPr>
        <w:jc w:val="center"/>
        <w:rPr>
          <w:rFonts w:hint="eastAsia" w:ascii="黑体" w:hAnsi="黑体" w:eastAsia="黑体" w:cs="黑体"/>
          <w:sz w:val="52"/>
          <w:szCs w:val="52"/>
        </w:rPr>
      </w:pPr>
      <w:bookmarkStart w:id="0" w:name="_GoBack"/>
      <w:bookmarkEnd w:id="0"/>
      <w:r>
        <w:rPr>
          <w:rFonts w:hint="eastAsia" w:ascii="黑体" w:hAnsi="黑体" w:eastAsia="黑体" w:cs="黑体"/>
          <w:sz w:val="52"/>
          <w:szCs w:val="52"/>
        </w:rPr>
        <w:t>2019年</w:t>
      </w:r>
      <w:r>
        <w:rPr>
          <w:rFonts w:hint="eastAsia" w:ascii="黑体" w:hAnsi="黑体" w:eastAsia="黑体" w:cs="黑体"/>
          <w:sz w:val="52"/>
          <w:szCs w:val="52"/>
          <w:lang w:eastAsia="zh-CN"/>
        </w:rPr>
        <w:t>度</w:t>
      </w:r>
      <w:r>
        <w:rPr>
          <w:rFonts w:hint="eastAsia" w:ascii="黑体" w:hAnsi="黑体" w:eastAsia="黑体" w:cs="黑体"/>
          <w:sz w:val="52"/>
          <w:szCs w:val="52"/>
        </w:rPr>
        <w:t>河南省新乡市延津县供销合作社</w:t>
      </w:r>
    </w:p>
    <w:p>
      <w:pPr>
        <w:jc w:val="center"/>
        <w:rPr>
          <w:rFonts w:hint="eastAsia" w:ascii="黑体" w:hAnsi="黑体" w:eastAsia="黑体" w:cs="黑体"/>
          <w:sz w:val="52"/>
          <w:szCs w:val="52"/>
        </w:rPr>
      </w:pPr>
      <w:r>
        <w:rPr>
          <w:rFonts w:hint="eastAsia" w:ascii="黑体" w:hAnsi="黑体" w:eastAsia="黑体" w:cs="黑体"/>
          <w:sz w:val="52"/>
          <w:szCs w:val="52"/>
        </w:rPr>
        <w:t>联合社</w:t>
      </w:r>
      <w:r>
        <w:rPr>
          <w:rFonts w:hint="eastAsia" w:ascii="黑体" w:hAnsi="黑体" w:eastAsia="黑体" w:cs="黑体"/>
          <w:sz w:val="52"/>
          <w:szCs w:val="52"/>
          <w:lang w:val="en-US" w:eastAsia="zh-CN"/>
        </w:rPr>
        <w:t>部门</w:t>
      </w:r>
      <w:r>
        <w:rPr>
          <w:rFonts w:hint="eastAsia" w:ascii="黑体" w:hAnsi="黑体" w:eastAsia="黑体" w:cs="黑体"/>
          <w:sz w:val="52"/>
          <w:szCs w:val="52"/>
        </w:rPr>
        <w:t>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
    <w:p/>
    <w:p/>
    <w:p/>
    <w:p/>
    <w:p/>
    <w:p/>
    <w:p/>
    <w:p/>
    <w:p/>
    <w:p/>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both"/>
        <w:rPr>
          <w:rFonts w:hint="eastAsia" w:ascii="黑体" w:hAnsi="黑体" w:eastAsia="黑体" w:cs="黑体"/>
          <w:sz w:val="32"/>
          <w:szCs w:val="32"/>
        </w:rPr>
      </w:pPr>
    </w:p>
    <w:p>
      <w:pPr>
        <w:jc w:val="center"/>
        <w:rPr>
          <w:rFonts w:hint="eastAsia" w:ascii="黑体" w:hAnsi="黑体" w:eastAsia="黑体" w:cs="黑体"/>
          <w:sz w:val="32"/>
          <w:szCs w:val="32"/>
        </w:rPr>
        <w:sectPr>
          <w:pgSz w:w="11906" w:h="16838"/>
          <w:pgMar w:top="720" w:right="720" w:bottom="720" w:left="720" w:header="850" w:footer="992" w:gutter="0"/>
          <w:pgNumType w:fmt="numberInDash"/>
          <w:cols w:space="720" w:num="1"/>
          <w:docGrid w:type="lines" w:linePitch="317" w:charSpace="0"/>
        </w:sectPr>
      </w:pPr>
      <w:r>
        <w:rPr>
          <w:rFonts w:hint="eastAsia" w:ascii="黑体" w:hAnsi="黑体" w:eastAsia="黑体" w:cs="黑体"/>
          <w:sz w:val="32"/>
          <w:szCs w:val="32"/>
        </w:rPr>
        <w:t>二〇</w:t>
      </w:r>
      <w:r>
        <w:rPr>
          <w:rFonts w:hint="eastAsia" w:ascii="黑体" w:hAnsi="黑体" w:eastAsia="黑体" w:cs="黑体"/>
          <w:sz w:val="32"/>
          <w:szCs w:val="32"/>
          <w:lang w:eastAsia="zh-CN"/>
        </w:rPr>
        <w:t>二</w:t>
      </w:r>
      <w:r>
        <w:rPr>
          <w:rFonts w:hint="eastAsia" w:ascii="黑体" w:hAnsi="黑体" w:eastAsia="黑体" w:cs="黑体"/>
          <w:sz w:val="32"/>
          <w:szCs w:val="32"/>
        </w:rPr>
        <w:t>〇年九月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延津县供销合作社联合社概况</w:t>
      </w:r>
    </w:p>
    <w:p>
      <w:pPr>
        <w:numPr>
          <w:ilvl w:val="0"/>
          <w:numId w:val="1"/>
        </w:numPr>
        <w:ind w:firstLine="640" w:firstLineChars="200"/>
        <w:jc w:val="left"/>
        <w:rPr>
          <w:rFonts w:hint="eastAsia"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both"/>
        <w:rPr>
          <w:rFonts w:hint="eastAsia" w:ascii="黑体" w:hAnsi="黑体" w:eastAsia="黑体" w:cs="黑体"/>
          <w:sz w:val="32"/>
          <w:szCs w:val="32"/>
        </w:rPr>
      </w:pPr>
    </w:p>
    <w:p>
      <w:pPr>
        <w:jc w:val="both"/>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jc w:val="center"/>
        <w:rPr>
          <w:rFonts w:hint="eastAsia" w:ascii="黑体" w:hAnsi="黑体" w:eastAsia="黑体" w:cs="黑体"/>
          <w:sz w:val="48"/>
          <w:szCs w:val="48"/>
        </w:rPr>
      </w:pPr>
    </w:p>
    <w:p>
      <w:pPr>
        <w:widowControl/>
        <w:ind w:left="3840" w:hanging="3840" w:hangingChars="800"/>
        <w:jc w:val="both"/>
        <w:rPr>
          <w:rFonts w:hint="eastAsia" w:ascii="黑体" w:hAnsi="宋体" w:eastAsia="黑体" w:cs="宋体"/>
          <w:kern w:val="0"/>
          <w:sz w:val="28"/>
          <w:szCs w:val="28"/>
        </w:rPr>
      </w:pPr>
      <w:r>
        <w:rPr>
          <w:rFonts w:hint="eastAsia" w:ascii="黑体" w:hAnsi="黑体" w:eastAsia="黑体" w:cs="黑体"/>
          <w:sz w:val="48"/>
          <w:szCs w:val="48"/>
        </w:rPr>
        <w:t>第一部分　　延津县供销合作社联合</w:t>
      </w:r>
      <w:r>
        <w:rPr>
          <w:rFonts w:hint="eastAsia" w:ascii="黑体" w:hAnsi="黑体" w:eastAsia="黑体" w:cs="黑体"/>
          <w:sz w:val="48"/>
          <w:szCs w:val="48"/>
          <w:lang w:eastAsia="zh-CN"/>
        </w:rPr>
        <w:t>社</w:t>
      </w:r>
      <w:r>
        <w:rPr>
          <w:rFonts w:hint="eastAsia" w:ascii="黑体" w:hAnsi="黑体" w:eastAsia="黑体" w:cs="黑体"/>
          <w:sz w:val="48"/>
          <w:szCs w:val="48"/>
        </w:rPr>
        <w:t>概  况</w:t>
      </w:r>
    </w:p>
    <w:p/>
    <w:p/>
    <w:p/>
    <w:p/>
    <w:p/>
    <w:p/>
    <w:p/>
    <w:p/>
    <w:p/>
    <w:p/>
    <w:p/>
    <w:p/>
    <w:p/>
    <w:p/>
    <w:p/>
    <w:p/>
    <w:p>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一、部门职责</w:t>
      </w:r>
    </w:p>
    <w:p>
      <w:pPr>
        <w:pStyle w:val="3"/>
        <w:wordWrap w:val="0"/>
        <w:spacing w:before="0" w:beforeAutospacing="0" w:after="0" w:afterAutospacing="0" w:line="450" w:lineRule="atLeast"/>
        <w:ind w:firstLine="320" w:firstLineChars="100"/>
        <w:rPr>
          <w:rFonts w:hint="eastAsia" w:ascii="仿宋" w:hAnsi="仿宋" w:eastAsia="仿宋" w:cs="仿宋"/>
          <w:color w:val="646464"/>
          <w:sz w:val="32"/>
          <w:szCs w:val="32"/>
        </w:rPr>
      </w:pPr>
      <w:r>
        <w:rPr>
          <w:rFonts w:hint="eastAsia" w:ascii="仿宋" w:hAnsi="仿宋" w:eastAsia="仿宋" w:cs="仿宋"/>
          <w:color w:val="646464"/>
          <w:sz w:val="32"/>
          <w:szCs w:val="32"/>
          <w:shd w:val="clear" w:color="auto" w:fill="FFFFFF"/>
        </w:rPr>
        <w:t>（一）贯彻落实中、省、市、县有关农村经济工作和供销合作社发展的方针、政策。参与研究和实施农村经济改革发展规划，研究制定全县合作经济发展规划，促进全县合作经济的发展。</w:t>
      </w:r>
    </w:p>
    <w:p>
      <w:pPr>
        <w:pStyle w:val="3"/>
        <w:wordWrap w:val="0"/>
        <w:spacing w:before="0" w:beforeAutospacing="0" w:after="0" w:afterAutospacing="0" w:line="450" w:lineRule="atLeast"/>
        <w:ind w:firstLine="420"/>
        <w:rPr>
          <w:rFonts w:hint="eastAsia" w:ascii="仿宋" w:hAnsi="仿宋" w:eastAsia="仿宋" w:cs="仿宋"/>
          <w:color w:val="646464"/>
          <w:sz w:val="32"/>
          <w:szCs w:val="32"/>
        </w:rPr>
      </w:pPr>
      <w:r>
        <w:rPr>
          <w:rFonts w:hint="eastAsia" w:ascii="仿宋" w:hAnsi="仿宋" w:eastAsia="仿宋" w:cs="仿宋"/>
          <w:color w:val="646464"/>
          <w:sz w:val="32"/>
          <w:szCs w:val="32"/>
          <w:shd w:val="clear" w:color="auto" w:fill="FFFFFF"/>
        </w:rPr>
        <w:t>（二）指导全县供销社的改革发展，负责县本级合作经济发展和社有企业的改革发展稳定。</w:t>
      </w:r>
    </w:p>
    <w:p>
      <w:pPr>
        <w:pStyle w:val="3"/>
        <w:wordWrap w:val="0"/>
        <w:spacing w:before="0" w:beforeAutospacing="0" w:after="0" w:afterAutospacing="0" w:line="450" w:lineRule="atLeast"/>
        <w:ind w:firstLine="420"/>
        <w:rPr>
          <w:rFonts w:hint="eastAsia" w:ascii="仿宋" w:hAnsi="仿宋" w:eastAsia="仿宋" w:cs="仿宋"/>
          <w:color w:val="646464"/>
          <w:sz w:val="32"/>
          <w:szCs w:val="32"/>
        </w:rPr>
      </w:pPr>
      <w:r>
        <w:rPr>
          <w:rFonts w:hint="eastAsia" w:ascii="仿宋" w:hAnsi="仿宋" w:eastAsia="仿宋" w:cs="仿宋"/>
          <w:color w:val="646464"/>
          <w:sz w:val="32"/>
          <w:szCs w:val="32"/>
          <w:shd w:val="clear" w:color="auto" w:fill="FFFFFF"/>
        </w:rPr>
        <w:t>（三）指导全县供销合作社的组织体系建设，促进基层社加强民主管理，负责农村合作经济的指导、服务和协调，推动多种形式的经济合作与联合，发挥群体联合优势。</w:t>
      </w:r>
    </w:p>
    <w:p>
      <w:pPr>
        <w:pStyle w:val="3"/>
        <w:wordWrap w:val="0"/>
        <w:spacing w:before="0" w:beforeAutospacing="0" w:after="0" w:afterAutospacing="0" w:line="450" w:lineRule="atLeast"/>
        <w:ind w:firstLine="420"/>
        <w:rPr>
          <w:rFonts w:hint="eastAsia" w:ascii="仿宋" w:hAnsi="仿宋" w:eastAsia="仿宋" w:cs="仿宋"/>
          <w:color w:val="646464"/>
          <w:sz w:val="32"/>
          <w:szCs w:val="32"/>
        </w:rPr>
      </w:pPr>
      <w:r>
        <w:rPr>
          <w:rFonts w:hint="eastAsia" w:ascii="仿宋" w:hAnsi="仿宋" w:eastAsia="仿宋" w:cs="仿宋"/>
          <w:color w:val="646464"/>
          <w:sz w:val="32"/>
          <w:szCs w:val="32"/>
          <w:shd w:val="clear" w:color="auto" w:fill="FFFFFF"/>
        </w:rPr>
        <w:t>（四）在全县农村建设现代流通服务网络体系，培育农业生产资料、日用消费品、农副产品、再生资源回收利用、烟花爆竹五大经营服务网络。</w:t>
      </w:r>
    </w:p>
    <w:p>
      <w:pPr>
        <w:pStyle w:val="3"/>
        <w:wordWrap w:val="0"/>
        <w:spacing w:before="0" w:beforeAutospacing="0" w:after="0" w:afterAutospacing="0" w:line="450" w:lineRule="atLeast"/>
        <w:ind w:firstLine="420"/>
        <w:rPr>
          <w:rFonts w:hint="eastAsia" w:ascii="仿宋" w:hAnsi="仿宋" w:eastAsia="仿宋" w:cs="仿宋"/>
          <w:color w:val="646464"/>
          <w:sz w:val="32"/>
          <w:szCs w:val="32"/>
        </w:rPr>
      </w:pPr>
      <w:r>
        <w:rPr>
          <w:rFonts w:hint="eastAsia" w:ascii="仿宋" w:hAnsi="仿宋" w:eastAsia="仿宋" w:cs="仿宋"/>
          <w:color w:val="646464"/>
          <w:sz w:val="32"/>
          <w:szCs w:val="32"/>
          <w:shd w:val="clear" w:color="auto" w:fill="FFFFFF"/>
        </w:rPr>
        <w:t>（五）指导和推动全县新型合作经济组织建设。发展各类专业合作社、专业合作社联合社和消费合作社，推动合作经济向农业产业化经营全程和城乡社会化服务全方位拓展；开拓日用消费品“进村入户”和农产品“进城入超”的城乡大流通市场格局，发展农产品电子商务等现代流通业态。</w:t>
      </w:r>
    </w:p>
    <w:p>
      <w:pPr>
        <w:pStyle w:val="3"/>
        <w:wordWrap w:val="0"/>
        <w:spacing w:before="0" w:beforeAutospacing="0" w:after="0" w:afterAutospacing="0" w:line="450" w:lineRule="atLeast"/>
        <w:ind w:firstLine="420"/>
        <w:rPr>
          <w:rFonts w:hint="eastAsia" w:ascii="仿宋" w:hAnsi="仿宋" w:eastAsia="仿宋" w:cs="仿宋"/>
          <w:color w:val="646464"/>
          <w:sz w:val="32"/>
          <w:szCs w:val="32"/>
        </w:rPr>
      </w:pPr>
      <w:r>
        <w:rPr>
          <w:rFonts w:hint="eastAsia" w:ascii="仿宋" w:hAnsi="仿宋" w:eastAsia="仿宋" w:cs="仿宋"/>
          <w:color w:val="646464"/>
          <w:sz w:val="32"/>
          <w:szCs w:val="32"/>
          <w:shd w:val="clear" w:color="auto" w:fill="FFFFFF"/>
        </w:rPr>
        <w:t>（六）负责管理运营本级社有资产，对基层企业行使出资人的职能；监督指导全县各基层社有资产的管理经营。</w:t>
      </w:r>
    </w:p>
    <w:p>
      <w:pPr>
        <w:pStyle w:val="3"/>
        <w:wordWrap w:val="0"/>
        <w:spacing w:before="0" w:beforeAutospacing="0" w:after="0" w:afterAutospacing="0" w:line="450" w:lineRule="atLeast"/>
        <w:ind w:firstLine="420"/>
        <w:rPr>
          <w:rFonts w:hint="eastAsia" w:ascii="仿宋" w:hAnsi="仿宋" w:eastAsia="仿宋" w:cs="仿宋"/>
          <w:color w:val="646464"/>
          <w:sz w:val="32"/>
          <w:szCs w:val="32"/>
        </w:rPr>
      </w:pPr>
      <w:r>
        <w:rPr>
          <w:rFonts w:hint="eastAsia" w:ascii="仿宋" w:hAnsi="仿宋" w:eastAsia="仿宋" w:cs="仿宋"/>
          <w:color w:val="646464"/>
          <w:sz w:val="32"/>
          <w:szCs w:val="32"/>
          <w:shd w:val="clear" w:color="auto" w:fill="FFFFFF"/>
        </w:rPr>
        <w:t>（七）负责县级供销社党的建设、党风廉政建设和精神文明建设以及安全生产、信访稳定工作。</w:t>
      </w:r>
    </w:p>
    <w:p>
      <w:pPr>
        <w:adjustRightInd w:val="0"/>
        <w:snapToGrid w:val="0"/>
        <w:spacing w:line="360" w:lineRule="auto"/>
        <w:ind w:firstLine="320" w:firstLineChars="100"/>
        <w:rPr>
          <w:rFonts w:hint="eastAsia" w:ascii="仿宋" w:hAnsi="仿宋" w:eastAsia="仿宋" w:cs="仿宋"/>
          <w:sz w:val="32"/>
          <w:szCs w:val="32"/>
        </w:rPr>
      </w:pPr>
      <w:r>
        <w:rPr>
          <w:rFonts w:hint="eastAsia" w:ascii="仿宋" w:hAnsi="仿宋" w:eastAsia="仿宋" w:cs="仿宋"/>
          <w:color w:val="646464"/>
          <w:sz w:val="32"/>
          <w:szCs w:val="32"/>
          <w:shd w:val="clear" w:color="auto" w:fill="FFFFFF"/>
        </w:rPr>
        <w:t>（八）完成县委、县政府交办的其他工作。</w:t>
      </w:r>
    </w:p>
    <w:p>
      <w:pPr>
        <w:jc w:val="left"/>
        <w:rPr>
          <w:rFonts w:ascii="宋体" w:hAnsi="宋体" w:cs="宋体"/>
          <w:sz w:val="32"/>
          <w:szCs w:val="32"/>
        </w:rPr>
      </w:pPr>
    </w:p>
    <w:p>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360" w:lineRule="auto"/>
        <w:ind w:left="420" w:leftChars="200" w:firstLine="640" w:firstLineChars="200"/>
        <w:rPr>
          <w:rFonts w:hint="eastAsia" w:ascii="仿宋" w:hAnsi="仿宋" w:eastAsia="仿宋" w:cs="仿宋"/>
          <w:sz w:val="32"/>
          <w:szCs w:val="32"/>
        </w:rPr>
      </w:pPr>
      <w:r>
        <w:rPr>
          <w:rFonts w:hint="eastAsia" w:ascii="仿宋" w:hAnsi="仿宋" w:eastAsia="仿宋" w:cs="仿宋"/>
          <w:sz w:val="32"/>
          <w:szCs w:val="32"/>
        </w:rPr>
        <w:t>延津县供销社内设6个职能处室，下设处室：办公室、人事科、财务科、业务科、资产科、纪检科。主要职责：办公室：本单位日常工作；人事科:本单位及下属基层单位人事工作；财务科：本单位及下属基层单位财务报表、预决算等财务工作；业务科：下属基层单位业务工作及新网工程、电子商务创建工作；资产科：主要是下属各基层单位的资产管理，各种合同的签订，公章的保管；纪检科：本单位及下属基层单位的纪律、检查及基层单位的信访的工作。</w:t>
      </w:r>
    </w:p>
    <w:p>
      <w:pPr>
        <w:adjustRightInd w:val="0"/>
        <w:snapToGrid w:val="0"/>
        <w:spacing w:line="360" w:lineRule="auto"/>
        <w:ind w:left="420" w:leftChars="20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纳入</w:t>
      </w:r>
      <w:r>
        <w:rPr>
          <w:rFonts w:hint="eastAsia" w:ascii="仿宋" w:hAnsi="仿宋" w:eastAsia="仿宋" w:cs="仿宋"/>
          <w:sz w:val="32"/>
          <w:szCs w:val="32"/>
          <w:lang w:val="en-US" w:eastAsia="zh-CN"/>
        </w:rPr>
        <w:t>2019年度部门决算的为本级单位。</w:t>
      </w:r>
    </w:p>
    <w:p/>
    <w:p/>
    <w:p/>
    <w:p/>
    <w:p/>
    <w:p/>
    <w:p/>
    <w:p/>
    <w:p/>
    <w:p/>
    <w:p/>
    <w:p/>
    <w:p/>
    <w:p/>
    <w:p/>
    <w:p/>
    <w:p/>
    <w:p/>
    <w:p/>
    <w:p/>
    <w:p/>
    <w:p/>
    <w:p/>
    <w:p/>
    <w:p/>
    <w:p/>
    <w:p/>
    <w:p/>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center"/>
        <w:rPr>
          <w:rFonts w:hint="eastAsia" w:ascii="黑体" w:hAnsi="黑体" w:eastAsia="黑体" w:cs="黑体"/>
          <w:sz w:val="48"/>
          <w:szCs w:val="48"/>
        </w:rPr>
      </w:pPr>
      <w:r>
        <w:rPr>
          <w:rFonts w:hint="eastAsia" w:ascii="黑体" w:hAnsi="黑体" w:eastAsia="黑体" w:cs="黑体"/>
          <w:sz w:val="48"/>
          <w:szCs w:val="48"/>
        </w:rPr>
        <w:t>第二部分</w:t>
      </w:r>
    </w:p>
    <w:p>
      <w:pPr>
        <w:jc w:val="center"/>
        <w:rPr>
          <w:rFonts w:hint="eastAsia" w:ascii="黑体" w:hAnsi="黑体" w:eastAsia="黑体" w:cs="黑体"/>
          <w:sz w:val="48"/>
          <w:szCs w:val="48"/>
        </w:rPr>
      </w:pPr>
      <w:r>
        <w:rPr>
          <w:rFonts w:hint="eastAsia" w:ascii="黑体" w:hAnsi="黑体" w:eastAsia="黑体" w:cs="黑体"/>
          <w:sz w:val="48"/>
          <w:szCs w:val="48"/>
        </w:rPr>
        <w:t>201</w:t>
      </w:r>
      <w:r>
        <w:rPr>
          <w:rFonts w:hint="eastAsia" w:ascii="黑体" w:hAnsi="黑体" w:eastAsia="黑体" w:cs="黑体"/>
          <w:sz w:val="48"/>
          <w:szCs w:val="48"/>
          <w:lang w:val="en-US" w:eastAsia="zh-CN"/>
        </w:rPr>
        <w:t>9</w:t>
      </w:r>
      <w:r>
        <w:rPr>
          <w:rFonts w:hint="eastAsia" w:ascii="黑体" w:hAnsi="黑体" w:eastAsia="黑体" w:cs="黑体"/>
          <w:sz w:val="48"/>
          <w:szCs w:val="48"/>
        </w:rPr>
        <w:t>年度部门决算表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
    <w:p/>
    <w:p/>
    <w:p/>
    <w:p/>
    <w:p/>
    <w:p/>
    <w:p/>
    <w:p/>
    <w:p/>
    <w:p/>
    <w:p>
      <w:pPr>
        <w:sectPr>
          <w:pgSz w:w="11906" w:h="16838"/>
          <w:pgMar w:top="1440" w:right="1800" w:bottom="1440" w:left="1800" w:header="851" w:footer="992" w:gutter="0"/>
          <w:cols w:space="425" w:num="1"/>
          <w:docGrid w:type="lines" w:linePitch="312" w:charSpace="0"/>
        </w:sectPr>
      </w:pPr>
    </w:p>
    <w:tbl>
      <w:tblPr>
        <w:tblStyle w:val="4"/>
        <w:tblW w:w="14070" w:type="dxa"/>
        <w:tblInd w:w="0" w:type="dxa"/>
        <w:shd w:val="clear" w:color="auto" w:fill="auto"/>
        <w:tblLayout w:type="autofit"/>
        <w:tblCellMar>
          <w:top w:w="0" w:type="dxa"/>
          <w:left w:w="0" w:type="dxa"/>
          <w:bottom w:w="0" w:type="dxa"/>
          <w:right w:w="0" w:type="dxa"/>
        </w:tblCellMar>
      </w:tblPr>
      <w:tblGrid>
        <w:gridCol w:w="4820"/>
        <w:gridCol w:w="680"/>
        <w:gridCol w:w="999"/>
        <w:gridCol w:w="4820"/>
        <w:gridCol w:w="680"/>
        <w:gridCol w:w="2071"/>
      </w:tblGrid>
      <w:tr>
        <w:tblPrEx>
          <w:shd w:val="clear" w:color="auto" w:fill="auto"/>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部门：延津县供销合作社联合社</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
    <w:p/>
    <w:p/>
    <w:p/>
    <w:p/>
    <w:p/>
    <w:p/>
    <w:p/>
    <w:p/>
    <w:p/>
    <w:p/>
    <w:p/>
    <w:tbl>
      <w:tblPr>
        <w:tblStyle w:val="4"/>
        <w:tblW w:w="12765" w:type="dxa"/>
        <w:tblInd w:w="0" w:type="dxa"/>
        <w:shd w:val="clear" w:color="auto" w:fill="auto"/>
        <w:tblLayout w:type="autofit"/>
        <w:tblCellMar>
          <w:top w:w="0" w:type="dxa"/>
          <w:left w:w="0" w:type="dxa"/>
          <w:bottom w:w="0" w:type="dxa"/>
          <w:right w:w="0" w:type="dxa"/>
        </w:tblCellMar>
      </w:tblPr>
      <w:tblGrid>
        <w:gridCol w:w="2590"/>
        <w:gridCol w:w="43"/>
        <w:gridCol w:w="43"/>
        <w:gridCol w:w="4207"/>
        <w:gridCol w:w="1052"/>
        <w:gridCol w:w="1009"/>
        <w:gridCol w:w="795"/>
        <w:gridCol w:w="795"/>
        <w:gridCol w:w="912"/>
        <w:gridCol w:w="945"/>
        <w:gridCol w:w="1597"/>
      </w:tblGrid>
      <w:tr>
        <w:tblPrEx>
          <w:tblCellMar>
            <w:top w:w="0" w:type="dxa"/>
            <w:left w:w="0" w:type="dxa"/>
            <w:bottom w:w="0" w:type="dxa"/>
            <w:right w:w="0" w:type="dxa"/>
          </w:tblCellMar>
        </w:tblPrEx>
        <w:trPr>
          <w:trHeight w:val="390" w:hRule="atLeast"/>
        </w:trPr>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12435"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部门：延津县供销合作社联合社</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8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11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15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21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29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8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tbl>
      <w:tblPr>
        <w:tblStyle w:val="4"/>
        <w:tblW w:w="11880" w:type="dxa"/>
        <w:tblInd w:w="0" w:type="dxa"/>
        <w:shd w:val="clear" w:color="auto" w:fill="auto"/>
        <w:tblLayout w:type="autofit"/>
        <w:tblCellMar>
          <w:top w:w="0" w:type="dxa"/>
          <w:left w:w="0" w:type="dxa"/>
          <w:bottom w:w="0" w:type="dxa"/>
          <w:right w:w="0" w:type="dxa"/>
        </w:tblCellMar>
      </w:tblPr>
      <w:tblGrid>
        <w:gridCol w:w="2751"/>
        <w:gridCol w:w="43"/>
        <w:gridCol w:w="44"/>
        <w:gridCol w:w="4442"/>
        <w:gridCol w:w="1057"/>
        <w:gridCol w:w="1099"/>
        <w:gridCol w:w="973"/>
        <w:gridCol w:w="916"/>
        <w:gridCol w:w="979"/>
        <w:gridCol w:w="1684"/>
      </w:tblGrid>
      <w:tr>
        <w:tblPrEx>
          <w:shd w:val="clear" w:color="auto" w:fill="auto"/>
          <w:tblCellMar>
            <w:top w:w="0" w:type="dxa"/>
            <w:left w:w="0" w:type="dxa"/>
            <w:bottom w:w="0" w:type="dxa"/>
            <w:right w:w="0" w:type="dxa"/>
          </w:tblCellMar>
        </w:tblPrEx>
        <w:trPr>
          <w:trHeight w:val="390" w:hRule="atLeast"/>
        </w:trPr>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1155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部门：延津县供销合作社联合社</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9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17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6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8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36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9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8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6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150.15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139.35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
    <w:tbl>
      <w:tblPr>
        <w:tblStyle w:val="4"/>
        <w:tblW w:w="12600" w:type="dxa"/>
        <w:tblInd w:w="0" w:type="dxa"/>
        <w:shd w:val="clear" w:color="auto" w:fill="auto"/>
        <w:tblLayout w:type="autofit"/>
        <w:tblCellMar>
          <w:top w:w="0" w:type="dxa"/>
          <w:left w:w="0" w:type="dxa"/>
          <w:bottom w:w="0" w:type="dxa"/>
          <w:right w:w="0" w:type="dxa"/>
        </w:tblCellMar>
      </w:tblPr>
      <w:tblGrid>
        <w:gridCol w:w="3340"/>
        <w:gridCol w:w="461"/>
        <w:gridCol w:w="988"/>
        <w:gridCol w:w="3933"/>
        <w:gridCol w:w="461"/>
        <w:gridCol w:w="777"/>
        <w:gridCol w:w="1030"/>
        <w:gridCol w:w="1610"/>
      </w:tblGrid>
      <w:tr>
        <w:tblPrEx>
          <w:shd w:val="clear" w:color="auto" w:fill="auto"/>
          <w:tblCellMar>
            <w:top w:w="0" w:type="dxa"/>
            <w:left w:w="0" w:type="dxa"/>
            <w:bottom w:w="0" w:type="dxa"/>
            <w:right w:w="0" w:type="dxa"/>
          </w:tblCellMar>
        </w:tblPrEx>
        <w:trPr>
          <w:trHeight w:val="390" w:hRule="atLeast"/>
        </w:trPr>
        <w:tc>
          <w:tcPr>
            <w:tcW w:w="126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部门：延津县供销合作社联合社</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0" w:type="auto"/>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04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3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304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157.42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4" w:hRule="atLeast"/>
        </w:trPr>
        <w:tc>
          <w:tcPr>
            <w:tcW w:w="1260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注：本表反映部门本年度一般公共预算财政拨款和政府性基金预算财政拨款的总收支和年末结转结余情况。本表金额转换为万元时，因四舍五入可能存在尾差。</w:t>
            </w:r>
          </w:p>
        </w:tc>
      </w:tr>
    </w:tbl>
    <w:p/>
    <w:p/>
    <w:p/>
    <w:p/>
    <w:p/>
    <w:p/>
    <w:p/>
    <w:p/>
    <w:p/>
    <w:tbl>
      <w:tblPr>
        <w:tblStyle w:val="4"/>
        <w:tblW w:w="11670" w:type="dxa"/>
        <w:tblInd w:w="0" w:type="dxa"/>
        <w:shd w:val="clear" w:color="auto" w:fill="auto"/>
        <w:tblLayout w:type="autofit"/>
        <w:tblCellMar>
          <w:top w:w="0" w:type="dxa"/>
          <w:left w:w="0" w:type="dxa"/>
          <w:bottom w:w="0" w:type="dxa"/>
          <w:right w:w="0" w:type="dxa"/>
        </w:tblCellMar>
      </w:tblPr>
      <w:tblGrid>
        <w:gridCol w:w="2830"/>
        <w:gridCol w:w="36"/>
        <w:gridCol w:w="36"/>
        <w:gridCol w:w="3770"/>
        <w:gridCol w:w="1376"/>
        <w:gridCol w:w="1372"/>
        <w:gridCol w:w="2250"/>
      </w:tblGrid>
      <w:tr>
        <w:tblPrEx>
          <w:shd w:val="clear" w:color="auto" w:fill="auto"/>
          <w:tblCellMar>
            <w:top w:w="0" w:type="dxa"/>
            <w:left w:w="0" w:type="dxa"/>
            <w:bottom w:w="0" w:type="dxa"/>
            <w:right w:w="0" w:type="dxa"/>
          </w:tblCellMar>
        </w:tblPrEx>
        <w:trPr>
          <w:trHeight w:val="390" w:hRule="atLeast"/>
        </w:trPr>
        <w:tc>
          <w:tcPr>
            <w:tcW w:w="1167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部门：延津县供销合作社联合社</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150.15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139.35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10.80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2160250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注：本表反映部门本年度一般公共预算财政拨款支出情况。本表金额转换为万元时，因四舍五入可能存在尾差。</w:t>
            </w:r>
          </w:p>
        </w:tc>
      </w:tr>
    </w:tbl>
    <w:p/>
    <w:p/>
    <w:tbl>
      <w:tblPr>
        <w:tblStyle w:val="4"/>
        <w:tblW w:w="13865" w:type="dxa"/>
        <w:tblInd w:w="0" w:type="dxa"/>
        <w:shd w:val="clear" w:color="auto" w:fill="auto"/>
        <w:tblLayout w:type="fixed"/>
        <w:tblCellMar>
          <w:top w:w="0" w:type="dxa"/>
          <w:left w:w="0" w:type="dxa"/>
          <w:bottom w:w="0" w:type="dxa"/>
          <w:right w:w="0" w:type="dxa"/>
        </w:tblCellMar>
      </w:tblPr>
      <w:tblGrid>
        <w:gridCol w:w="669"/>
        <w:gridCol w:w="2786"/>
        <w:gridCol w:w="880"/>
        <w:gridCol w:w="760"/>
        <w:gridCol w:w="2370"/>
        <w:gridCol w:w="1070"/>
        <w:gridCol w:w="1040"/>
        <w:gridCol w:w="2600"/>
        <w:gridCol w:w="430"/>
        <w:gridCol w:w="1260"/>
      </w:tblGrid>
      <w:tr>
        <w:tblPrEx>
          <w:tblCellMar>
            <w:top w:w="0" w:type="dxa"/>
            <w:left w:w="0" w:type="dxa"/>
            <w:bottom w:w="0" w:type="dxa"/>
            <w:right w:w="0" w:type="dxa"/>
          </w:tblCellMar>
        </w:tblPrEx>
        <w:trPr>
          <w:trHeight w:val="390"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669"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278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3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3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392" w:hRule="atLeast"/>
        </w:trPr>
        <w:tc>
          <w:tcPr>
            <w:tcW w:w="345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部门：延津县供销合作社联合社</w:t>
            </w:r>
          </w:p>
        </w:tc>
        <w:tc>
          <w:tcPr>
            <w:tcW w:w="8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3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6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9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8" w:hRule="atLeast"/>
        </w:trPr>
        <w:tc>
          <w:tcPr>
            <w:tcW w:w="4335"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530" w:type="dxa"/>
            <w:gridSpan w:val="7"/>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trPr>
        <w:tc>
          <w:tcPr>
            <w:tcW w:w="66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7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3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0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030"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66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30"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r>
              <w:rPr>
                <w:rFonts w:hint="eastAsia" w:ascii="宋体" w:hAnsi="宋体" w:cs="宋体"/>
                <w:i w:val="0"/>
                <w:color w:val="000000"/>
                <w:kern w:val="0"/>
                <w:sz w:val="22"/>
                <w:szCs w:val="22"/>
                <w:u w:val="none"/>
                <w:lang w:val="en-US" w:eastAsia="zh-CN" w:bidi="ar"/>
              </w:rPr>
              <w:t>9.88</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19.81</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65.91</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2.38</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35.5</w:t>
            </w:r>
            <w:r>
              <w:rPr>
                <w:rFonts w:hint="eastAsia" w:ascii="宋体" w:hAnsi="宋体" w:eastAsia="宋体" w:cs="宋体"/>
                <w:i w:val="0"/>
                <w:color w:val="000000"/>
                <w:kern w:val="0"/>
                <w:sz w:val="22"/>
                <w:szCs w:val="22"/>
                <w:u w:val="none"/>
                <w:lang w:val="en-US" w:eastAsia="zh-CN" w:bidi="ar"/>
              </w:rPr>
              <w:t>3</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4</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2.4</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2.2</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5.3</w:t>
            </w:r>
            <w:r>
              <w:rPr>
                <w:rFonts w:hint="eastAsia" w:ascii="宋体" w:hAnsi="宋体" w:cs="宋体"/>
                <w:i w:val="0"/>
                <w:color w:val="000000"/>
                <w:kern w:val="0"/>
                <w:sz w:val="22"/>
                <w:szCs w:val="22"/>
                <w:u w:val="none"/>
                <w:lang w:val="en-US" w:eastAsia="zh-CN" w:bidi="ar"/>
              </w:rPr>
              <w:t>8</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10.8</w:t>
            </w:r>
            <w:r>
              <w:rPr>
                <w:rFonts w:hint="eastAsia" w:ascii="宋体" w:hAnsi="宋体" w:eastAsia="宋体" w:cs="宋体"/>
                <w:i w:val="0"/>
                <w:color w:val="000000"/>
                <w:kern w:val="0"/>
                <w:sz w:val="22"/>
                <w:szCs w:val="22"/>
                <w:u w:val="none"/>
                <w:lang w:val="en-US" w:eastAsia="zh-CN" w:bidi="ar"/>
              </w:rPr>
              <w:t>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69"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8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0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30" w:type="dxa"/>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45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8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130.33</w:t>
            </w:r>
          </w:p>
        </w:tc>
        <w:tc>
          <w:tcPr>
            <w:tcW w:w="8270" w:type="dxa"/>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19.81</w:t>
            </w:r>
          </w:p>
        </w:tc>
      </w:tr>
      <w:tr>
        <w:tblPrEx>
          <w:tblCellMar>
            <w:top w:w="0" w:type="dxa"/>
            <w:left w:w="0" w:type="dxa"/>
            <w:bottom w:w="0" w:type="dxa"/>
            <w:right w:w="0" w:type="dxa"/>
          </w:tblCellMar>
        </w:tblPrEx>
        <w:trPr>
          <w:trHeight w:val="308"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
    <w:p/>
    <w:p/>
    <w:p/>
    <w:p/>
    <w:p/>
    <w:p/>
    <w:p/>
    <w:p/>
    <w:tbl>
      <w:tblPr>
        <w:tblStyle w:val="4"/>
        <w:tblW w:w="14575" w:type="dxa"/>
        <w:tblInd w:w="0" w:type="dxa"/>
        <w:shd w:val="clear" w:color="auto" w:fill="auto"/>
        <w:tblLayout w:type="fixed"/>
        <w:tblCellMar>
          <w:top w:w="0" w:type="dxa"/>
          <w:left w:w="0" w:type="dxa"/>
          <w:bottom w:w="0" w:type="dxa"/>
          <w:right w:w="0" w:type="dxa"/>
        </w:tblCellMar>
      </w:tblPr>
      <w:tblGrid>
        <w:gridCol w:w="1965"/>
        <w:gridCol w:w="1330"/>
        <w:gridCol w:w="1120"/>
        <w:gridCol w:w="1220"/>
        <w:gridCol w:w="1040"/>
        <w:gridCol w:w="970"/>
        <w:gridCol w:w="940"/>
        <w:gridCol w:w="1250"/>
        <w:gridCol w:w="1260"/>
        <w:gridCol w:w="1270"/>
        <w:gridCol w:w="1220"/>
        <w:gridCol w:w="990"/>
      </w:tblGrid>
      <w:tr>
        <w:tblPrEx>
          <w:shd w:val="clear" w:color="auto" w:fill="auto"/>
          <w:tblCellMar>
            <w:top w:w="0" w:type="dxa"/>
            <w:left w:w="0" w:type="dxa"/>
            <w:bottom w:w="0" w:type="dxa"/>
            <w:right w:w="0" w:type="dxa"/>
          </w:tblCellMar>
        </w:tblPrEx>
        <w:trPr>
          <w:trHeight w:val="540" w:hRule="atLeast"/>
        </w:trPr>
        <w:tc>
          <w:tcPr>
            <w:tcW w:w="14575"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CellMar>
            <w:top w:w="0" w:type="dxa"/>
            <w:left w:w="0" w:type="dxa"/>
            <w:bottom w:w="0" w:type="dxa"/>
            <w:right w:w="0" w:type="dxa"/>
          </w:tblCellMar>
        </w:tblPrEx>
        <w:trPr>
          <w:trHeight w:val="337" w:hRule="atLeast"/>
        </w:trPr>
        <w:tc>
          <w:tcPr>
            <w:tcW w:w="1965"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255" w:hRule="atLeast"/>
        </w:trPr>
        <w:tc>
          <w:tcPr>
            <w:tcW w:w="196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部门：延津县供销合作社联合社</w:t>
            </w:r>
          </w:p>
        </w:tc>
        <w:tc>
          <w:tcPr>
            <w:tcW w:w="1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0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7645" w:type="dxa"/>
            <w:gridSpan w:val="6"/>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93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196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80"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9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50"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9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615" w:hRule="atLeast"/>
        </w:trPr>
        <w:tc>
          <w:tcPr>
            <w:tcW w:w="196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9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2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9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96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308" w:hRule="atLeast"/>
        </w:trPr>
        <w:tc>
          <w:tcPr>
            <w:tcW w:w="19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0.00</w:t>
            </w:r>
          </w:p>
        </w:tc>
        <w:tc>
          <w:tcPr>
            <w:tcW w:w="13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11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12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1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9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0.00</w:t>
            </w:r>
          </w:p>
        </w:tc>
        <w:tc>
          <w:tcPr>
            <w:tcW w:w="9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1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12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12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9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r>
        <w:tblPrEx>
          <w:tblCellMar>
            <w:top w:w="0" w:type="dxa"/>
            <w:left w:w="0" w:type="dxa"/>
            <w:bottom w:w="0" w:type="dxa"/>
            <w:right w:w="0" w:type="dxa"/>
          </w:tblCellMar>
        </w:tblPrEx>
        <w:trPr>
          <w:trHeight w:val="615" w:hRule="atLeast"/>
        </w:trPr>
        <w:tc>
          <w:tcPr>
            <w:tcW w:w="14575"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说明：我部门没有</w:t>
      </w:r>
      <w:r>
        <w:rPr>
          <w:rFonts w:hint="eastAsia" w:asciiTheme="minorEastAsia" w:hAnsiTheme="minorEastAsia" w:eastAsiaTheme="minorEastAsia" w:cstheme="minorEastAsia"/>
          <w:i w:val="0"/>
          <w:color w:val="000000"/>
          <w:kern w:val="0"/>
          <w:sz w:val="22"/>
          <w:szCs w:val="22"/>
          <w:u w:val="none"/>
          <w:lang w:val="en-US" w:eastAsia="zh-CN" w:bidi="ar"/>
        </w:rPr>
        <w:t>“三公”经费支出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，故本表无数据。</w:t>
      </w:r>
    </w:p>
    <w:p>
      <w:pPr>
        <w:rPr>
          <w:color w:val="000000" w:themeColor="text1"/>
          <w:sz w:val="22"/>
          <w:szCs w:val="22"/>
          <w:highlight w:val="none"/>
          <w14:textFill>
            <w14:solidFill>
              <w14:schemeClr w14:val="tx1"/>
            </w14:solidFill>
          </w14:textFill>
        </w:rPr>
      </w:pPr>
    </w:p>
    <w:p/>
    <w:p/>
    <w:p/>
    <w:p/>
    <w:p/>
    <w:p/>
    <w:p/>
    <w:p/>
    <w:p/>
    <w:p/>
    <w:p/>
    <w:p/>
    <w:tbl>
      <w:tblPr>
        <w:tblStyle w:val="4"/>
        <w:tblW w:w="12630" w:type="dxa"/>
        <w:tblInd w:w="0" w:type="dxa"/>
        <w:shd w:val="clear" w:color="auto" w:fill="auto"/>
        <w:tblLayout w:type="autofit"/>
        <w:tblCellMar>
          <w:top w:w="0" w:type="dxa"/>
          <w:left w:w="0" w:type="dxa"/>
          <w:bottom w:w="0" w:type="dxa"/>
          <w:right w:w="0" w:type="dxa"/>
        </w:tblCellMar>
      </w:tblPr>
      <w:tblGrid>
        <w:gridCol w:w="2613"/>
        <w:gridCol w:w="59"/>
        <w:gridCol w:w="59"/>
        <w:gridCol w:w="1417"/>
        <w:gridCol w:w="1674"/>
        <w:gridCol w:w="1674"/>
        <w:gridCol w:w="1674"/>
        <w:gridCol w:w="1337"/>
        <w:gridCol w:w="1254"/>
        <w:gridCol w:w="2227"/>
      </w:tblGrid>
      <w:tr>
        <w:tblPrEx>
          <w:shd w:val="clear" w:color="auto" w:fill="auto"/>
          <w:tblCellMar>
            <w:top w:w="0" w:type="dxa"/>
            <w:left w:w="0" w:type="dxa"/>
            <w:bottom w:w="0" w:type="dxa"/>
            <w:right w:w="0" w:type="dxa"/>
          </w:tblCellMar>
        </w:tblPrEx>
        <w:trPr>
          <w:trHeight w:val="390" w:hRule="atLeast"/>
        </w:trPr>
        <w:tc>
          <w:tcPr>
            <w:tcW w:w="330"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1230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部门：延津县供销合作社联合社</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06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15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r>
              <w:rPr>
                <w:rFonts w:hint="eastAsia" w:ascii="宋体" w:hAnsi="宋体" w:cs="宋体"/>
                <w:i w:val="0"/>
                <w:color w:val="000000"/>
                <w:sz w:val="22"/>
                <w:szCs w:val="22"/>
                <w:u w:val="none"/>
                <w:lang w:val="en-US" w:eastAsia="zh-CN"/>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0.00</w:t>
            </w: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说明：我部门没有政府性基金收入，也没有使用政府性基金安排的支出，故本表无数据。</w:t>
      </w:r>
    </w:p>
    <w:p>
      <w:pPr>
        <w:rPr>
          <w:color w:val="000000" w:themeColor="text1"/>
          <w:sz w:val="22"/>
          <w:szCs w:val="22"/>
          <w:highlight w:val="none"/>
          <w14:textFill>
            <w14:solidFill>
              <w14:schemeClr w14:val="tx1"/>
            </w14:solidFill>
          </w14:textFill>
        </w:rPr>
      </w:pPr>
    </w:p>
    <w:p>
      <w:pPr>
        <w:rPr>
          <w:sz w:val="22"/>
          <w:szCs w:val="22"/>
        </w:rPr>
      </w:pPr>
    </w:p>
    <w:p/>
    <w:p>
      <w:pPr>
        <w:sectPr>
          <w:pgSz w:w="16838" w:h="11906" w:orient="landscape"/>
          <w:pgMar w:top="1800" w:right="1440" w:bottom="1800" w:left="1440" w:header="851" w:footer="992" w:gutter="0"/>
          <w:cols w:space="425" w:num="1"/>
          <w:docGrid w:type="lines" w:linePitch="312" w:charSpace="0"/>
        </w:sectPr>
      </w:pPr>
    </w:p>
    <w:p>
      <w:pPr>
        <w:jc w:val="left"/>
        <w:rPr>
          <w:rFonts w:ascii="黑体" w:hAnsi="黑体" w:eastAsia="黑体" w:cs="黑体"/>
          <w:sz w:val="32"/>
          <w:szCs w:val="32"/>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r>
        <w:rPr>
          <w:rFonts w:hint="eastAsia" w:ascii="黑体" w:hAnsi="黑体" w:eastAsia="黑体" w:cs="黑体"/>
          <w:sz w:val="48"/>
          <w:szCs w:val="48"/>
        </w:rPr>
        <w:t>第三部分</w:t>
      </w:r>
    </w:p>
    <w:p>
      <w:pPr>
        <w:widowControl/>
        <w:jc w:val="center"/>
        <w:rPr>
          <w:rFonts w:hint="eastAsia" w:ascii="黑体" w:hAnsi="黑体" w:eastAsia="黑体" w:cs="黑体"/>
          <w:sz w:val="48"/>
          <w:szCs w:val="48"/>
        </w:rPr>
      </w:pPr>
      <w:r>
        <w:rPr>
          <w:rFonts w:hint="eastAsia" w:ascii="黑体" w:hAnsi="黑体" w:eastAsia="黑体" w:cs="黑体"/>
          <w:sz w:val="48"/>
          <w:szCs w:val="48"/>
        </w:rPr>
        <w:t>201</w:t>
      </w:r>
      <w:r>
        <w:rPr>
          <w:rFonts w:hint="eastAsia" w:ascii="黑体" w:hAnsi="黑体" w:eastAsia="黑体" w:cs="黑体"/>
          <w:sz w:val="48"/>
          <w:szCs w:val="48"/>
          <w:lang w:val="en-US" w:eastAsia="zh-CN"/>
        </w:rPr>
        <w:t>9</w:t>
      </w:r>
      <w:r>
        <w:rPr>
          <w:rFonts w:hint="eastAsia" w:ascii="黑体" w:hAnsi="黑体" w:eastAsia="黑体" w:cs="黑体"/>
          <w:sz w:val="48"/>
          <w:szCs w:val="48"/>
        </w:rPr>
        <w:t>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ind w:firstLine="640" w:firstLineChars="200"/>
        <w:rPr>
          <w:rFonts w:hint="eastAsia"/>
          <w:sz w:val="32"/>
          <w:szCs w:val="32"/>
        </w:rPr>
      </w:pPr>
      <w:r>
        <w:rPr>
          <w:rFonts w:hint="eastAsia"/>
          <w:sz w:val="32"/>
          <w:szCs w:val="32"/>
        </w:rPr>
        <w:t>一、收入支出决算总体情况说明</w:t>
      </w:r>
    </w:p>
    <w:p>
      <w:pPr>
        <w:ind w:firstLine="640" w:firstLineChars="200"/>
        <w:rPr>
          <w:rFonts w:hint="eastAsia"/>
          <w:sz w:val="32"/>
          <w:szCs w:val="32"/>
        </w:rPr>
      </w:pPr>
      <w:r>
        <w:rPr>
          <w:rFonts w:hint="eastAsia"/>
          <w:sz w:val="32"/>
          <w:szCs w:val="32"/>
        </w:rPr>
        <w:t>2019年度收、支总计均为</w:t>
      </w:r>
      <w:r>
        <w:rPr>
          <w:rFonts w:hint="eastAsia"/>
          <w:sz w:val="32"/>
          <w:szCs w:val="32"/>
          <w:lang w:val="en-US" w:eastAsia="zh-CN"/>
        </w:rPr>
        <w:t>157.42</w:t>
      </w:r>
      <w:r>
        <w:rPr>
          <w:rFonts w:hint="eastAsia"/>
          <w:sz w:val="32"/>
          <w:szCs w:val="32"/>
        </w:rPr>
        <w:t>万元</w:t>
      </w:r>
      <w:r>
        <w:rPr>
          <w:rFonts w:hint="eastAsia"/>
          <w:sz w:val="32"/>
          <w:szCs w:val="32"/>
          <w:lang w:eastAsia="zh-CN"/>
        </w:rPr>
        <w:t>、</w:t>
      </w:r>
      <w:r>
        <w:rPr>
          <w:rFonts w:hint="eastAsia"/>
          <w:sz w:val="32"/>
          <w:szCs w:val="32"/>
          <w:lang w:val="en-US" w:eastAsia="zh-CN"/>
        </w:rPr>
        <w:t>150.15万元。</w:t>
      </w:r>
      <w:r>
        <w:rPr>
          <w:rFonts w:hint="eastAsia"/>
          <w:sz w:val="32"/>
          <w:szCs w:val="32"/>
        </w:rPr>
        <w:t>与上年度相比，收、支总计各增加</w:t>
      </w:r>
      <w:r>
        <w:rPr>
          <w:rFonts w:hint="eastAsia"/>
          <w:sz w:val="32"/>
          <w:szCs w:val="32"/>
          <w:lang w:val="en-US" w:eastAsia="zh-CN"/>
        </w:rPr>
        <w:t>15.51万元、8.24</w:t>
      </w:r>
      <w:r>
        <w:rPr>
          <w:rFonts w:hint="eastAsia"/>
          <w:sz w:val="32"/>
          <w:szCs w:val="32"/>
        </w:rPr>
        <w:t>万元，</w:t>
      </w:r>
      <w:r>
        <w:rPr>
          <w:rFonts w:hint="eastAsia"/>
          <w:sz w:val="32"/>
          <w:szCs w:val="32"/>
          <w:lang w:eastAsia="zh-CN"/>
        </w:rPr>
        <w:t>各</w:t>
      </w:r>
      <w:r>
        <w:rPr>
          <w:rFonts w:hint="eastAsia"/>
          <w:sz w:val="32"/>
          <w:szCs w:val="32"/>
        </w:rPr>
        <w:t>增长</w:t>
      </w:r>
      <w:r>
        <w:rPr>
          <w:rFonts w:hint="eastAsia"/>
          <w:sz w:val="32"/>
          <w:szCs w:val="32"/>
          <w:lang w:val="en-US" w:eastAsia="zh-CN"/>
        </w:rPr>
        <w:t>0.9</w:t>
      </w:r>
      <w:r>
        <w:rPr>
          <w:rFonts w:hint="eastAsia"/>
          <w:sz w:val="32"/>
          <w:szCs w:val="32"/>
        </w:rPr>
        <w:t>%</w:t>
      </w:r>
      <w:r>
        <w:rPr>
          <w:rFonts w:hint="eastAsia"/>
          <w:sz w:val="32"/>
          <w:szCs w:val="32"/>
          <w:lang w:eastAsia="zh-CN"/>
        </w:rPr>
        <w:t>、</w:t>
      </w:r>
      <w:r>
        <w:rPr>
          <w:rFonts w:hint="eastAsia"/>
          <w:sz w:val="32"/>
          <w:szCs w:val="32"/>
          <w:lang w:val="en-US" w:eastAsia="zh-CN"/>
        </w:rPr>
        <w:t>0.95%</w:t>
      </w:r>
      <w:r>
        <w:rPr>
          <w:rFonts w:hint="eastAsia"/>
          <w:sz w:val="32"/>
          <w:szCs w:val="32"/>
        </w:rPr>
        <w:t>。主要原因是</w:t>
      </w:r>
      <w:r>
        <w:rPr>
          <w:rFonts w:hint="eastAsia"/>
          <w:sz w:val="32"/>
          <w:szCs w:val="32"/>
          <w:lang w:eastAsia="zh-CN"/>
        </w:rPr>
        <w:t>项目增加</w:t>
      </w:r>
      <w:r>
        <w:rPr>
          <w:rFonts w:hint="eastAsia"/>
          <w:sz w:val="32"/>
          <w:szCs w:val="32"/>
        </w:rPr>
        <w:t>。</w:t>
      </w:r>
    </w:p>
    <w:p>
      <w:pPr>
        <w:ind w:firstLine="640" w:firstLineChars="200"/>
        <w:rPr>
          <w:rFonts w:hint="eastAsia"/>
          <w:sz w:val="32"/>
          <w:szCs w:val="32"/>
        </w:rPr>
      </w:pPr>
      <w:r>
        <w:rPr>
          <w:rFonts w:hint="eastAsia"/>
          <w:sz w:val="32"/>
          <w:szCs w:val="32"/>
        </w:rPr>
        <w:t>二、收入决算情况说明</w:t>
      </w:r>
    </w:p>
    <w:p>
      <w:pPr>
        <w:ind w:firstLine="640" w:firstLineChars="200"/>
        <w:rPr>
          <w:rFonts w:hint="default"/>
          <w:sz w:val="32"/>
          <w:szCs w:val="32"/>
          <w:lang w:val="en-US" w:eastAsia="zh-CN"/>
        </w:rPr>
      </w:pPr>
      <w:r>
        <w:rPr>
          <w:rFonts w:hint="eastAsia"/>
          <w:sz w:val="32"/>
          <w:szCs w:val="32"/>
        </w:rPr>
        <w:t>2019年度收入合计</w:t>
      </w:r>
      <w:r>
        <w:rPr>
          <w:rFonts w:hint="eastAsia"/>
          <w:sz w:val="32"/>
          <w:szCs w:val="32"/>
          <w:lang w:val="en-US" w:eastAsia="zh-CN"/>
        </w:rPr>
        <w:t>157.42</w:t>
      </w:r>
      <w:r>
        <w:rPr>
          <w:rFonts w:hint="eastAsia"/>
          <w:sz w:val="32"/>
          <w:szCs w:val="32"/>
        </w:rPr>
        <w:t>万元，其中：财政拨款收入</w:t>
      </w:r>
      <w:r>
        <w:rPr>
          <w:rFonts w:hint="eastAsia"/>
          <w:sz w:val="32"/>
          <w:szCs w:val="32"/>
          <w:lang w:val="en-US" w:eastAsia="zh-CN"/>
        </w:rPr>
        <w:t>157.42</w:t>
      </w:r>
      <w:r>
        <w:rPr>
          <w:rFonts w:hint="eastAsia"/>
          <w:sz w:val="32"/>
          <w:szCs w:val="32"/>
        </w:rPr>
        <w:t>万元，占100%；上级补助收入</w:t>
      </w:r>
      <w:r>
        <w:rPr>
          <w:rFonts w:hint="eastAsia"/>
          <w:sz w:val="32"/>
          <w:szCs w:val="32"/>
          <w:lang w:val="en-US" w:eastAsia="zh-CN"/>
        </w:rPr>
        <w:t>0</w:t>
      </w:r>
      <w:r>
        <w:rPr>
          <w:rFonts w:hint="eastAsia"/>
          <w:sz w:val="32"/>
          <w:szCs w:val="32"/>
        </w:rPr>
        <w:t>万元，占</w:t>
      </w:r>
      <w:r>
        <w:rPr>
          <w:rFonts w:hint="eastAsia"/>
          <w:sz w:val="32"/>
          <w:szCs w:val="32"/>
          <w:lang w:val="en-US" w:eastAsia="zh-CN"/>
        </w:rPr>
        <w:t>0</w:t>
      </w:r>
      <w:r>
        <w:rPr>
          <w:rFonts w:hint="eastAsia"/>
          <w:sz w:val="32"/>
          <w:szCs w:val="32"/>
        </w:rPr>
        <w:t>%；事业收入</w:t>
      </w:r>
      <w:r>
        <w:rPr>
          <w:rFonts w:hint="eastAsia"/>
          <w:sz w:val="32"/>
          <w:szCs w:val="32"/>
          <w:lang w:val="en-US" w:eastAsia="zh-CN"/>
        </w:rPr>
        <w:t>0</w:t>
      </w:r>
      <w:r>
        <w:rPr>
          <w:rFonts w:hint="eastAsia"/>
          <w:sz w:val="32"/>
          <w:szCs w:val="32"/>
        </w:rPr>
        <w:t>万元，占</w:t>
      </w:r>
      <w:r>
        <w:rPr>
          <w:rFonts w:hint="eastAsia"/>
          <w:sz w:val="32"/>
          <w:szCs w:val="32"/>
          <w:lang w:val="en-US" w:eastAsia="zh-CN"/>
        </w:rPr>
        <w:t>0</w:t>
      </w:r>
      <w:r>
        <w:rPr>
          <w:rFonts w:hint="eastAsia"/>
          <w:sz w:val="32"/>
          <w:szCs w:val="32"/>
        </w:rPr>
        <w:t>%；经营收入</w:t>
      </w:r>
      <w:r>
        <w:rPr>
          <w:rFonts w:hint="eastAsia"/>
          <w:sz w:val="32"/>
          <w:szCs w:val="32"/>
          <w:lang w:val="en-US" w:eastAsia="zh-CN"/>
        </w:rPr>
        <w:t>0</w:t>
      </w:r>
      <w:r>
        <w:rPr>
          <w:rFonts w:hint="eastAsia"/>
          <w:sz w:val="32"/>
          <w:szCs w:val="32"/>
        </w:rPr>
        <w:t>万元，占</w:t>
      </w:r>
      <w:r>
        <w:rPr>
          <w:rFonts w:hint="eastAsia"/>
          <w:sz w:val="32"/>
          <w:szCs w:val="32"/>
          <w:lang w:val="en-US" w:eastAsia="zh-CN"/>
        </w:rPr>
        <w:t>0</w:t>
      </w:r>
      <w:r>
        <w:rPr>
          <w:rFonts w:hint="eastAsia"/>
          <w:sz w:val="32"/>
          <w:szCs w:val="32"/>
        </w:rPr>
        <w:t>%；附属单位上缴收入</w:t>
      </w:r>
      <w:r>
        <w:rPr>
          <w:rFonts w:hint="eastAsia"/>
          <w:sz w:val="32"/>
          <w:szCs w:val="32"/>
          <w:lang w:val="en-US" w:eastAsia="zh-CN"/>
        </w:rPr>
        <w:t>0</w:t>
      </w:r>
      <w:r>
        <w:rPr>
          <w:rFonts w:hint="eastAsia"/>
          <w:sz w:val="32"/>
          <w:szCs w:val="32"/>
        </w:rPr>
        <w:t>万元，占</w:t>
      </w:r>
      <w:r>
        <w:rPr>
          <w:rFonts w:hint="eastAsia"/>
          <w:sz w:val="32"/>
          <w:szCs w:val="32"/>
          <w:lang w:val="en-US" w:eastAsia="zh-CN"/>
        </w:rPr>
        <w:t>0</w:t>
      </w:r>
      <w:r>
        <w:rPr>
          <w:rFonts w:hint="eastAsia"/>
          <w:sz w:val="32"/>
          <w:szCs w:val="32"/>
        </w:rPr>
        <w:t>%；其他收入</w:t>
      </w:r>
      <w:r>
        <w:rPr>
          <w:rFonts w:hint="eastAsia"/>
          <w:sz w:val="32"/>
          <w:szCs w:val="32"/>
          <w:lang w:val="en-US" w:eastAsia="zh-CN"/>
        </w:rPr>
        <w:t>0</w:t>
      </w:r>
      <w:r>
        <w:rPr>
          <w:rFonts w:hint="eastAsia"/>
          <w:sz w:val="32"/>
          <w:szCs w:val="32"/>
        </w:rPr>
        <w:t>万元，占</w:t>
      </w:r>
      <w:r>
        <w:rPr>
          <w:rFonts w:hint="eastAsia"/>
          <w:sz w:val="32"/>
          <w:szCs w:val="32"/>
          <w:lang w:val="en-US" w:eastAsia="zh-CN"/>
        </w:rPr>
        <w:t>0.</w:t>
      </w:r>
    </w:p>
    <w:p>
      <w:pPr>
        <w:ind w:firstLine="640" w:firstLineChars="200"/>
        <w:rPr>
          <w:rFonts w:hint="eastAsia"/>
          <w:sz w:val="32"/>
          <w:szCs w:val="32"/>
        </w:rPr>
      </w:pPr>
      <w:r>
        <w:rPr>
          <w:rFonts w:hint="eastAsia"/>
          <w:sz w:val="32"/>
          <w:szCs w:val="32"/>
        </w:rPr>
        <w:t>三、支出决算情况说明</w:t>
      </w:r>
    </w:p>
    <w:p>
      <w:pPr>
        <w:ind w:firstLine="640" w:firstLineChars="200"/>
        <w:rPr>
          <w:rFonts w:hint="eastAsia"/>
          <w:sz w:val="32"/>
          <w:szCs w:val="32"/>
        </w:rPr>
      </w:pPr>
      <w:r>
        <w:rPr>
          <w:rFonts w:hint="eastAsia"/>
          <w:sz w:val="32"/>
          <w:szCs w:val="32"/>
        </w:rPr>
        <w:t>2019年度支出合计</w:t>
      </w:r>
      <w:r>
        <w:rPr>
          <w:rFonts w:hint="eastAsia"/>
          <w:sz w:val="32"/>
          <w:szCs w:val="32"/>
          <w:lang w:val="en-US" w:eastAsia="zh-CN"/>
        </w:rPr>
        <w:t>150.15</w:t>
      </w:r>
      <w:r>
        <w:rPr>
          <w:rFonts w:hint="eastAsia"/>
          <w:sz w:val="32"/>
          <w:szCs w:val="32"/>
        </w:rPr>
        <w:t>万元，其中：基本支出</w:t>
      </w:r>
      <w:r>
        <w:rPr>
          <w:rFonts w:hint="eastAsia"/>
          <w:sz w:val="32"/>
          <w:szCs w:val="32"/>
          <w:lang w:val="en-US" w:eastAsia="zh-CN"/>
        </w:rPr>
        <w:t>139.35</w:t>
      </w:r>
      <w:r>
        <w:rPr>
          <w:rFonts w:hint="eastAsia"/>
          <w:sz w:val="32"/>
          <w:szCs w:val="32"/>
        </w:rPr>
        <w:t>万元，占</w:t>
      </w:r>
      <w:r>
        <w:rPr>
          <w:rFonts w:hint="eastAsia"/>
          <w:sz w:val="32"/>
          <w:szCs w:val="32"/>
          <w:lang w:val="en-US" w:eastAsia="zh-CN"/>
        </w:rPr>
        <w:t>93</w:t>
      </w:r>
      <w:r>
        <w:rPr>
          <w:rFonts w:hint="eastAsia"/>
          <w:sz w:val="32"/>
          <w:szCs w:val="32"/>
        </w:rPr>
        <w:t>%；项目支出</w:t>
      </w:r>
      <w:r>
        <w:rPr>
          <w:rFonts w:hint="eastAsia"/>
          <w:sz w:val="32"/>
          <w:szCs w:val="32"/>
          <w:lang w:val="en-US" w:eastAsia="zh-CN"/>
        </w:rPr>
        <w:t>10.8</w:t>
      </w:r>
      <w:r>
        <w:rPr>
          <w:rFonts w:hint="eastAsia"/>
          <w:sz w:val="32"/>
          <w:szCs w:val="32"/>
        </w:rPr>
        <w:t>万元，占</w:t>
      </w:r>
      <w:r>
        <w:rPr>
          <w:rFonts w:hint="eastAsia"/>
          <w:sz w:val="32"/>
          <w:szCs w:val="32"/>
          <w:lang w:val="en-US" w:eastAsia="zh-CN"/>
        </w:rPr>
        <w:t>7</w:t>
      </w:r>
      <w:r>
        <w:rPr>
          <w:rFonts w:hint="eastAsia"/>
          <w:sz w:val="32"/>
          <w:szCs w:val="32"/>
        </w:rPr>
        <w:t>%；上缴上级支出</w:t>
      </w:r>
      <w:r>
        <w:rPr>
          <w:rFonts w:hint="eastAsia"/>
          <w:sz w:val="32"/>
          <w:szCs w:val="32"/>
          <w:lang w:val="en-US" w:eastAsia="zh-CN"/>
        </w:rPr>
        <w:t>0</w:t>
      </w:r>
      <w:r>
        <w:rPr>
          <w:rFonts w:hint="eastAsia"/>
          <w:sz w:val="32"/>
          <w:szCs w:val="32"/>
        </w:rPr>
        <w:t>万元，占</w:t>
      </w:r>
      <w:r>
        <w:rPr>
          <w:rFonts w:hint="eastAsia"/>
          <w:sz w:val="32"/>
          <w:szCs w:val="32"/>
          <w:lang w:val="en-US" w:eastAsia="zh-CN"/>
        </w:rPr>
        <w:t>0</w:t>
      </w:r>
      <w:r>
        <w:rPr>
          <w:rFonts w:hint="eastAsia"/>
          <w:sz w:val="32"/>
          <w:szCs w:val="32"/>
        </w:rPr>
        <w:t>%；经营支出</w:t>
      </w:r>
      <w:r>
        <w:rPr>
          <w:rFonts w:hint="eastAsia"/>
          <w:sz w:val="32"/>
          <w:szCs w:val="32"/>
          <w:lang w:val="en-US" w:eastAsia="zh-CN"/>
        </w:rPr>
        <w:t>0</w:t>
      </w:r>
      <w:r>
        <w:rPr>
          <w:rFonts w:hint="eastAsia"/>
          <w:sz w:val="32"/>
          <w:szCs w:val="32"/>
        </w:rPr>
        <w:t>万元，占</w:t>
      </w:r>
      <w:r>
        <w:rPr>
          <w:rFonts w:hint="eastAsia"/>
          <w:sz w:val="32"/>
          <w:szCs w:val="32"/>
          <w:lang w:val="en-US" w:eastAsia="zh-CN"/>
        </w:rPr>
        <w:t>0</w:t>
      </w:r>
      <w:r>
        <w:rPr>
          <w:rFonts w:hint="eastAsia"/>
          <w:sz w:val="32"/>
          <w:szCs w:val="32"/>
        </w:rPr>
        <w:t>%；对附属单位补助支出</w:t>
      </w:r>
      <w:r>
        <w:rPr>
          <w:rFonts w:hint="eastAsia"/>
          <w:sz w:val="32"/>
          <w:szCs w:val="32"/>
          <w:lang w:val="en-US" w:eastAsia="zh-CN"/>
        </w:rPr>
        <w:t>0</w:t>
      </w:r>
      <w:r>
        <w:rPr>
          <w:rFonts w:hint="eastAsia"/>
          <w:sz w:val="32"/>
          <w:szCs w:val="32"/>
        </w:rPr>
        <w:t>万元，占</w:t>
      </w:r>
      <w:r>
        <w:rPr>
          <w:rFonts w:hint="eastAsia"/>
          <w:sz w:val="32"/>
          <w:szCs w:val="32"/>
          <w:lang w:val="en-US" w:eastAsia="zh-CN"/>
        </w:rPr>
        <w:t>0</w:t>
      </w:r>
      <w:r>
        <w:rPr>
          <w:rFonts w:hint="eastAsia"/>
          <w:sz w:val="32"/>
          <w:szCs w:val="32"/>
        </w:rPr>
        <w:t>%。</w:t>
      </w:r>
    </w:p>
    <w:p>
      <w:pPr>
        <w:ind w:firstLine="640" w:firstLineChars="200"/>
        <w:rPr>
          <w:rFonts w:hint="eastAsia"/>
          <w:sz w:val="32"/>
          <w:szCs w:val="32"/>
        </w:rPr>
      </w:pPr>
      <w:r>
        <w:rPr>
          <w:rFonts w:hint="eastAsia"/>
          <w:sz w:val="32"/>
          <w:szCs w:val="32"/>
        </w:rPr>
        <w:t>四、财政拨款收入支出决算总体情况说明</w:t>
      </w:r>
    </w:p>
    <w:p>
      <w:pPr>
        <w:ind w:firstLine="640" w:firstLineChars="200"/>
        <w:rPr>
          <w:rFonts w:hint="eastAsia"/>
          <w:sz w:val="32"/>
          <w:szCs w:val="32"/>
        </w:rPr>
      </w:pPr>
      <w:r>
        <w:rPr>
          <w:rFonts w:hint="eastAsia"/>
          <w:sz w:val="32"/>
          <w:szCs w:val="32"/>
        </w:rPr>
        <w:t>2019年度财政拨款收、支总计均为</w:t>
      </w:r>
      <w:r>
        <w:rPr>
          <w:rFonts w:hint="eastAsia"/>
          <w:sz w:val="32"/>
          <w:szCs w:val="32"/>
          <w:lang w:val="en-US" w:eastAsia="zh-CN"/>
        </w:rPr>
        <w:t>157.42</w:t>
      </w:r>
      <w:r>
        <w:rPr>
          <w:rFonts w:hint="eastAsia"/>
          <w:sz w:val="32"/>
          <w:szCs w:val="32"/>
        </w:rPr>
        <w:t>万元</w:t>
      </w:r>
      <w:r>
        <w:rPr>
          <w:rFonts w:hint="eastAsia"/>
          <w:sz w:val="32"/>
          <w:szCs w:val="32"/>
          <w:lang w:eastAsia="zh-CN"/>
        </w:rPr>
        <w:t>、</w:t>
      </w:r>
      <w:r>
        <w:rPr>
          <w:rFonts w:hint="eastAsia"/>
          <w:sz w:val="32"/>
          <w:szCs w:val="32"/>
          <w:lang w:val="en-US" w:eastAsia="zh-CN"/>
        </w:rPr>
        <w:t>150.15</w:t>
      </w:r>
      <w:r>
        <w:rPr>
          <w:rFonts w:hint="eastAsia"/>
          <w:sz w:val="32"/>
          <w:szCs w:val="32"/>
        </w:rPr>
        <w:t>万元。与上年度相比，财政拨款收、支总计各增加</w:t>
      </w:r>
      <w:r>
        <w:rPr>
          <w:rFonts w:hint="eastAsia"/>
          <w:sz w:val="32"/>
          <w:szCs w:val="32"/>
          <w:lang w:val="en-US" w:eastAsia="zh-CN"/>
        </w:rPr>
        <w:t>15.51万元、8.24</w:t>
      </w:r>
      <w:r>
        <w:rPr>
          <w:rFonts w:hint="eastAsia"/>
          <w:sz w:val="32"/>
          <w:szCs w:val="32"/>
        </w:rPr>
        <w:t>万元，</w:t>
      </w:r>
      <w:r>
        <w:rPr>
          <w:rFonts w:hint="eastAsia"/>
          <w:sz w:val="32"/>
          <w:szCs w:val="32"/>
          <w:lang w:eastAsia="zh-CN"/>
        </w:rPr>
        <w:t>各</w:t>
      </w:r>
      <w:r>
        <w:rPr>
          <w:rFonts w:hint="eastAsia"/>
          <w:sz w:val="32"/>
          <w:szCs w:val="32"/>
        </w:rPr>
        <w:t>增长</w:t>
      </w:r>
      <w:r>
        <w:rPr>
          <w:rFonts w:hint="eastAsia"/>
          <w:sz w:val="32"/>
          <w:szCs w:val="32"/>
          <w:lang w:val="en-US" w:eastAsia="zh-CN"/>
        </w:rPr>
        <w:t>0.9</w:t>
      </w:r>
      <w:r>
        <w:rPr>
          <w:rFonts w:hint="eastAsia"/>
          <w:sz w:val="32"/>
          <w:szCs w:val="32"/>
        </w:rPr>
        <w:t>%</w:t>
      </w:r>
      <w:r>
        <w:rPr>
          <w:rFonts w:hint="eastAsia"/>
          <w:sz w:val="32"/>
          <w:szCs w:val="32"/>
          <w:lang w:eastAsia="zh-CN"/>
        </w:rPr>
        <w:t>、</w:t>
      </w:r>
      <w:r>
        <w:rPr>
          <w:rFonts w:hint="eastAsia"/>
          <w:sz w:val="32"/>
          <w:szCs w:val="32"/>
          <w:lang w:val="en-US" w:eastAsia="zh-CN"/>
        </w:rPr>
        <w:t>0.95%</w:t>
      </w:r>
      <w:r>
        <w:rPr>
          <w:rFonts w:hint="eastAsia"/>
          <w:sz w:val="32"/>
          <w:szCs w:val="32"/>
        </w:rPr>
        <w:t>。主要原因是</w:t>
      </w:r>
      <w:r>
        <w:rPr>
          <w:rFonts w:hint="eastAsia"/>
          <w:sz w:val="32"/>
          <w:szCs w:val="32"/>
          <w:lang w:eastAsia="zh-CN"/>
        </w:rPr>
        <w:t>项目增加</w:t>
      </w:r>
      <w:r>
        <w:rPr>
          <w:rFonts w:hint="eastAsia"/>
          <w:sz w:val="32"/>
          <w:szCs w:val="32"/>
        </w:rPr>
        <w:t>。</w:t>
      </w:r>
    </w:p>
    <w:p>
      <w:pPr>
        <w:ind w:firstLine="640" w:firstLineChars="200"/>
        <w:rPr>
          <w:rFonts w:hint="eastAsia"/>
          <w:sz w:val="32"/>
          <w:szCs w:val="32"/>
        </w:rPr>
      </w:pPr>
      <w:r>
        <w:rPr>
          <w:rFonts w:hint="eastAsia"/>
          <w:sz w:val="32"/>
          <w:szCs w:val="32"/>
        </w:rPr>
        <w:t>五、一般公共预算财政拨款支出决算情况说明</w:t>
      </w:r>
    </w:p>
    <w:p>
      <w:pPr>
        <w:ind w:firstLine="640" w:firstLineChars="200"/>
        <w:rPr>
          <w:rFonts w:hint="eastAsia"/>
          <w:sz w:val="32"/>
          <w:szCs w:val="32"/>
        </w:rPr>
      </w:pPr>
      <w:r>
        <w:rPr>
          <w:rFonts w:hint="eastAsia"/>
          <w:sz w:val="32"/>
          <w:szCs w:val="32"/>
        </w:rPr>
        <w:t>（一）总体情况。</w:t>
      </w:r>
    </w:p>
    <w:p>
      <w:pPr>
        <w:ind w:firstLine="640" w:firstLineChars="200"/>
        <w:rPr>
          <w:rFonts w:hint="eastAsia"/>
          <w:sz w:val="32"/>
          <w:szCs w:val="32"/>
        </w:rPr>
      </w:pPr>
      <w:r>
        <w:rPr>
          <w:rFonts w:hint="eastAsia"/>
          <w:sz w:val="32"/>
          <w:szCs w:val="32"/>
        </w:rPr>
        <w:t>2019年度一般公共预算财政拨款支出</w:t>
      </w:r>
      <w:r>
        <w:rPr>
          <w:rFonts w:hint="eastAsia"/>
          <w:sz w:val="32"/>
          <w:szCs w:val="32"/>
          <w:lang w:val="en-US" w:eastAsia="zh-CN"/>
        </w:rPr>
        <w:t>150.15</w:t>
      </w:r>
      <w:r>
        <w:rPr>
          <w:rFonts w:hint="eastAsia"/>
          <w:sz w:val="32"/>
          <w:szCs w:val="32"/>
        </w:rPr>
        <w:t>万元，占本年支出合计的</w:t>
      </w:r>
      <w:r>
        <w:rPr>
          <w:rFonts w:hint="eastAsia"/>
          <w:sz w:val="32"/>
          <w:szCs w:val="32"/>
          <w:lang w:val="en-US" w:eastAsia="zh-CN"/>
        </w:rPr>
        <w:t>100</w:t>
      </w:r>
      <w:r>
        <w:rPr>
          <w:rFonts w:hint="eastAsia"/>
          <w:sz w:val="32"/>
          <w:szCs w:val="32"/>
        </w:rPr>
        <w:t>%。与上年度相比，一般公共预算财政拨款支出增加</w:t>
      </w:r>
      <w:r>
        <w:rPr>
          <w:rFonts w:hint="eastAsia"/>
          <w:sz w:val="32"/>
          <w:szCs w:val="32"/>
          <w:lang w:val="en-US" w:eastAsia="zh-CN"/>
        </w:rPr>
        <w:t>8.24</w:t>
      </w:r>
      <w:r>
        <w:rPr>
          <w:rFonts w:hint="eastAsia"/>
          <w:sz w:val="32"/>
          <w:szCs w:val="32"/>
        </w:rPr>
        <w:t>万元，增长</w:t>
      </w:r>
      <w:r>
        <w:rPr>
          <w:rFonts w:hint="eastAsia"/>
          <w:sz w:val="32"/>
          <w:szCs w:val="32"/>
          <w:lang w:val="en-US" w:eastAsia="zh-CN"/>
        </w:rPr>
        <w:t>0.95</w:t>
      </w:r>
      <w:r>
        <w:rPr>
          <w:rFonts w:hint="eastAsia"/>
          <w:sz w:val="32"/>
          <w:szCs w:val="32"/>
        </w:rPr>
        <w:t>%。主要原因是</w:t>
      </w:r>
      <w:r>
        <w:rPr>
          <w:rFonts w:hint="eastAsia"/>
          <w:sz w:val="32"/>
          <w:szCs w:val="32"/>
          <w:lang w:eastAsia="zh-CN"/>
        </w:rPr>
        <w:t>项目增加</w:t>
      </w:r>
      <w:r>
        <w:rPr>
          <w:rFonts w:hint="eastAsia"/>
          <w:sz w:val="32"/>
          <w:szCs w:val="32"/>
        </w:rPr>
        <w:t>。</w:t>
      </w:r>
    </w:p>
    <w:p>
      <w:pPr>
        <w:ind w:firstLine="640" w:firstLineChars="200"/>
        <w:rPr>
          <w:rFonts w:hint="eastAsia"/>
          <w:sz w:val="32"/>
          <w:szCs w:val="32"/>
        </w:rPr>
      </w:pPr>
      <w:r>
        <w:rPr>
          <w:rFonts w:hint="eastAsia"/>
          <w:sz w:val="32"/>
          <w:szCs w:val="32"/>
        </w:rPr>
        <w:t>（二）结构情况。</w:t>
      </w:r>
    </w:p>
    <w:p>
      <w:pPr>
        <w:ind w:firstLine="640" w:firstLineChars="200"/>
        <w:rPr>
          <w:rFonts w:hint="eastAsia"/>
          <w:sz w:val="32"/>
          <w:szCs w:val="32"/>
        </w:rPr>
      </w:pPr>
      <w:r>
        <w:rPr>
          <w:rFonts w:hint="eastAsia"/>
          <w:sz w:val="32"/>
          <w:szCs w:val="32"/>
        </w:rPr>
        <w:t>2019年度一般公共预算财政拨款支出</w:t>
      </w:r>
      <w:r>
        <w:rPr>
          <w:rFonts w:hint="eastAsia"/>
          <w:sz w:val="32"/>
          <w:szCs w:val="32"/>
          <w:lang w:val="en-US" w:eastAsia="zh-CN"/>
        </w:rPr>
        <w:t>150.15</w:t>
      </w:r>
      <w:r>
        <w:rPr>
          <w:rFonts w:hint="eastAsia"/>
          <w:sz w:val="32"/>
          <w:szCs w:val="32"/>
        </w:rPr>
        <w:t>万元，主要用于以下方面：</w:t>
      </w:r>
      <w:r>
        <w:rPr>
          <w:rFonts w:hint="eastAsia"/>
          <w:sz w:val="32"/>
          <w:szCs w:val="32"/>
          <w:lang w:val="en-US" w:eastAsia="zh-CN"/>
        </w:rPr>
        <w:t>社会保障和就业支出（类）15.99</w:t>
      </w:r>
      <w:r>
        <w:rPr>
          <w:rFonts w:hint="eastAsia"/>
          <w:sz w:val="32"/>
          <w:szCs w:val="32"/>
        </w:rPr>
        <w:t>万元，占</w:t>
      </w:r>
      <w:r>
        <w:rPr>
          <w:rFonts w:hint="eastAsia"/>
          <w:sz w:val="32"/>
          <w:szCs w:val="32"/>
          <w:lang w:val="en-US" w:eastAsia="zh-CN"/>
        </w:rPr>
        <w:t>10.64</w:t>
      </w:r>
      <w:r>
        <w:rPr>
          <w:rFonts w:hint="eastAsia"/>
          <w:sz w:val="32"/>
          <w:szCs w:val="32"/>
        </w:rPr>
        <w:t>%；</w:t>
      </w:r>
      <w:r>
        <w:rPr>
          <w:rFonts w:hint="eastAsia"/>
          <w:sz w:val="32"/>
          <w:szCs w:val="32"/>
          <w:lang w:val="en-US" w:eastAsia="zh-CN"/>
        </w:rPr>
        <w:t>卫生健康支出（类）支出2.05万元，占比1.38 %，</w:t>
      </w:r>
      <w:r>
        <w:rPr>
          <w:rFonts w:hint="eastAsia" w:asciiTheme="minorEastAsia" w:hAnsiTheme="minorEastAsia" w:eastAsiaTheme="minorEastAsia" w:cstheme="minorEastAsia"/>
          <w:b w:val="0"/>
          <w:bCs w:val="0"/>
          <w:sz w:val="32"/>
          <w:szCs w:val="32"/>
        </w:rPr>
        <w:t>商业服务业等支出（类）</w:t>
      </w:r>
      <w:r>
        <w:rPr>
          <w:rFonts w:hint="eastAsia" w:asciiTheme="minorEastAsia" w:hAnsiTheme="minorEastAsia" w:eastAsiaTheme="minorEastAsia" w:cstheme="minorEastAsia"/>
          <w:b w:val="0"/>
          <w:bCs w:val="0"/>
          <w:sz w:val="32"/>
          <w:szCs w:val="32"/>
          <w:lang w:val="en-US" w:eastAsia="zh-CN"/>
        </w:rPr>
        <w:t>132.11</w:t>
      </w:r>
      <w:r>
        <w:rPr>
          <w:rFonts w:hint="eastAsia"/>
          <w:sz w:val="32"/>
          <w:szCs w:val="32"/>
          <w:lang w:val="en-US" w:eastAsia="zh-CN"/>
        </w:rPr>
        <w:t>万元，占87.98%</w:t>
      </w:r>
      <w:r>
        <w:rPr>
          <w:rFonts w:hint="eastAsia"/>
          <w:sz w:val="32"/>
          <w:szCs w:val="32"/>
        </w:rPr>
        <w:t>。</w:t>
      </w:r>
    </w:p>
    <w:p>
      <w:pPr>
        <w:ind w:firstLine="640" w:firstLineChars="200"/>
        <w:rPr>
          <w:rFonts w:hint="eastAsia"/>
          <w:sz w:val="32"/>
          <w:szCs w:val="32"/>
        </w:rPr>
      </w:pPr>
      <w:r>
        <w:rPr>
          <w:rFonts w:hint="eastAsia"/>
          <w:sz w:val="32"/>
          <w:szCs w:val="32"/>
        </w:rPr>
        <w:t>（三）具体情况。</w:t>
      </w:r>
    </w:p>
    <w:p>
      <w:pPr>
        <w:ind w:firstLine="640" w:firstLineChars="200"/>
        <w:rPr>
          <w:rFonts w:hint="eastAsia"/>
          <w:sz w:val="32"/>
          <w:szCs w:val="32"/>
        </w:rPr>
      </w:pPr>
      <w:r>
        <w:rPr>
          <w:rFonts w:hint="eastAsia"/>
          <w:sz w:val="32"/>
          <w:szCs w:val="32"/>
        </w:rPr>
        <w:t>2019年度一般公共预算财政拨款支出年初预算为</w:t>
      </w:r>
      <w:r>
        <w:rPr>
          <w:rFonts w:hint="eastAsia"/>
          <w:sz w:val="32"/>
          <w:szCs w:val="32"/>
          <w:lang w:val="en-US" w:eastAsia="zh-CN"/>
        </w:rPr>
        <w:t>166.52</w:t>
      </w:r>
      <w:r>
        <w:rPr>
          <w:rFonts w:hint="eastAsia"/>
          <w:sz w:val="32"/>
          <w:szCs w:val="32"/>
        </w:rPr>
        <w:t>万元，支出决算为</w:t>
      </w:r>
      <w:r>
        <w:rPr>
          <w:rFonts w:hint="eastAsia"/>
          <w:sz w:val="32"/>
          <w:szCs w:val="32"/>
          <w:lang w:val="en-US" w:eastAsia="zh-CN"/>
        </w:rPr>
        <w:t>150.15</w:t>
      </w:r>
      <w:r>
        <w:rPr>
          <w:rFonts w:hint="eastAsia"/>
          <w:sz w:val="32"/>
          <w:szCs w:val="32"/>
        </w:rPr>
        <w:t>万元，完成年初预算的</w:t>
      </w:r>
      <w:r>
        <w:rPr>
          <w:rFonts w:hint="eastAsia"/>
          <w:sz w:val="32"/>
          <w:szCs w:val="32"/>
          <w:lang w:val="en-US" w:eastAsia="zh-CN"/>
        </w:rPr>
        <w:t>90</w:t>
      </w:r>
      <w:r>
        <w:rPr>
          <w:rFonts w:hint="eastAsia"/>
          <w:sz w:val="32"/>
          <w:szCs w:val="32"/>
        </w:rPr>
        <w:t>%。其中：</w:t>
      </w:r>
    </w:p>
    <w:p>
      <w:pPr>
        <w:ind w:firstLine="640" w:firstLineChars="200"/>
        <w:rPr>
          <w:rFonts w:hint="eastAsia"/>
          <w:sz w:val="32"/>
          <w:szCs w:val="32"/>
          <w:lang w:eastAsia="zh-CN"/>
        </w:rPr>
      </w:pPr>
      <w:r>
        <w:rPr>
          <w:rFonts w:hint="eastAsia"/>
          <w:sz w:val="32"/>
          <w:szCs w:val="32"/>
        </w:rPr>
        <w:t>1</w:t>
      </w:r>
      <w:r>
        <w:rPr>
          <w:rFonts w:hint="eastAsia"/>
          <w:sz w:val="32"/>
          <w:szCs w:val="32"/>
          <w:lang w:eastAsia="zh-CN"/>
        </w:rPr>
        <w:t>、</w:t>
      </w:r>
      <w:r>
        <w:rPr>
          <w:rFonts w:hint="eastAsia"/>
          <w:sz w:val="32"/>
          <w:szCs w:val="32"/>
          <w:lang w:val="en-US" w:eastAsia="zh-CN"/>
        </w:rPr>
        <w:t>社会保障和就业支出（类）行政事业单位离退休（款）机关事业单位基本养老保险缴费支出（项），</w:t>
      </w:r>
      <w:r>
        <w:rPr>
          <w:rFonts w:hint="eastAsia"/>
          <w:sz w:val="32"/>
          <w:szCs w:val="32"/>
        </w:rPr>
        <w:t>年初预算为</w:t>
      </w:r>
      <w:r>
        <w:rPr>
          <w:rFonts w:hint="eastAsia"/>
          <w:sz w:val="32"/>
          <w:szCs w:val="32"/>
          <w:lang w:val="en-US" w:eastAsia="zh-CN"/>
        </w:rPr>
        <w:t>17.31</w:t>
      </w:r>
      <w:r>
        <w:rPr>
          <w:rFonts w:hint="eastAsia"/>
          <w:sz w:val="32"/>
          <w:szCs w:val="32"/>
        </w:rPr>
        <w:t>万元，支出决算为</w:t>
      </w:r>
      <w:r>
        <w:rPr>
          <w:rFonts w:hint="eastAsia"/>
          <w:sz w:val="32"/>
          <w:szCs w:val="32"/>
          <w:lang w:val="en-US" w:eastAsia="zh-CN"/>
        </w:rPr>
        <w:t>15.99</w:t>
      </w:r>
      <w:r>
        <w:rPr>
          <w:rFonts w:hint="eastAsia"/>
          <w:sz w:val="32"/>
          <w:szCs w:val="32"/>
        </w:rPr>
        <w:t>万元，完成年初预算的</w:t>
      </w:r>
      <w:r>
        <w:rPr>
          <w:rFonts w:hint="eastAsia"/>
          <w:sz w:val="32"/>
          <w:szCs w:val="32"/>
          <w:lang w:val="en-US" w:eastAsia="zh-CN"/>
        </w:rPr>
        <w:t>92.37</w:t>
      </w:r>
      <w:r>
        <w:rPr>
          <w:rFonts w:hint="eastAsia"/>
          <w:sz w:val="32"/>
          <w:szCs w:val="32"/>
        </w:rPr>
        <w:t>%。决算数与年初预算数</w:t>
      </w:r>
      <w:r>
        <w:rPr>
          <w:rFonts w:hint="eastAsia"/>
          <w:sz w:val="32"/>
          <w:szCs w:val="32"/>
          <w:lang w:eastAsia="zh-CN"/>
        </w:rPr>
        <w:t>存在差异的主要原因是人员减少；</w:t>
      </w:r>
    </w:p>
    <w:p>
      <w:pPr>
        <w:ind w:firstLine="640" w:firstLineChars="200"/>
        <w:rPr>
          <w:rFonts w:hint="default" w:eastAsiaTheme="minorEastAsia"/>
          <w:sz w:val="32"/>
          <w:szCs w:val="32"/>
          <w:lang w:val="en-US" w:eastAsia="zh-CN"/>
        </w:rPr>
      </w:pPr>
      <w:r>
        <w:rPr>
          <w:rFonts w:hint="eastAsia"/>
          <w:sz w:val="32"/>
          <w:szCs w:val="32"/>
          <w:lang w:val="en-US" w:eastAsia="zh-CN"/>
        </w:rPr>
        <w:t>2、卫生健康支出（类）行政事业单位医疗（款）事业单位医疗（项），</w:t>
      </w:r>
      <w:r>
        <w:rPr>
          <w:rFonts w:hint="eastAsia"/>
          <w:sz w:val="32"/>
          <w:szCs w:val="32"/>
        </w:rPr>
        <w:t>年初预算为</w:t>
      </w:r>
      <w:r>
        <w:rPr>
          <w:rFonts w:hint="eastAsia"/>
          <w:sz w:val="32"/>
          <w:szCs w:val="32"/>
          <w:lang w:val="en-US" w:eastAsia="zh-CN"/>
        </w:rPr>
        <w:t>2.28</w:t>
      </w:r>
      <w:r>
        <w:rPr>
          <w:rFonts w:hint="eastAsia"/>
          <w:sz w:val="32"/>
          <w:szCs w:val="32"/>
        </w:rPr>
        <w:t>万元，支出决算为</w:t>
      </w:r>
      <w:r>
        <w:rPr>
          <w:rFonts w:hint="eastAsia"/>
          <w:sz w:val="32"/>
          <w:szCs w:val="32"/>
          <w:lang w:val="en-US" w:eastAsia="zh-CN"/>
        </w:rPr>
        <w:t>2.05</w:t>
      </w:r>
      <w:r>
        <w:rPr>
          <w:rFonts w:hint="eastAsia"/>
          <w:sz w:val="32"/>
          <w:szCs w:val="32"/>
        </w:rPr>
        <w:t>万元，完成年初预算的</w:t>
      </w:r>
      <w:r>
        <w:rPr>
          <w:rFonts w:hint="eastAsia"/>
          <w:sz w:val="32"/>
          <w:szCs w:val="32"/>
          <w:lang w:val="en-US" w:eastAsia="zh-CN"/>
        </w:rPr>
        <w:t>89.91</w:t>
      </w:r>
      <w:r>
        <w:rPr>
          <w:rFonts w:hint="eastAsia"/>
          <w:sz w:val="32"/>
          <w:szCs w:val="32"/>
        </w:rPr>
        <w:t>%。决算数与年初预算数存在差异的主要原因是</w:t>
      </w:r>
      <w:r>
        <w:rPr>
          <w:rFonts w:hint="eastAsia"/>
          <w:sz w:val="32"/>
          <w:szCs w:val="32"/>
          <w:lang w:eastAsia="zh-CN"/>
        </w:rPr>
        <w:t>人员减少；</w:t>
      </w:r>
    </w:p>
    <w:p>
      <w:pPr>
        <w:ind w:firstLine="320" w:firstLineChars="100"/>
        <w:rPr>
          <w:rFonts w:hint="eastAsia"/>
          <w:sz w:val="32"/>
          <w:szCs w:val="32"/>
          <w:lang w:eastAsia="zh-CN"/>
        </w:rPr>
      </w:pPr>
      <w:r>
        <w:rPr>
          <w:rFonts w:hint="eastAsia"/>
          <w:sz w:val="32"/>
          <w:szCs w:val="32"/>
          <w:lang w:val="en-US" w:eastAsia="zh-CN"/>
        </w:rPr>
        <w:t>3、</w:t>
      </w:r>
      <w:r>
        <w:rPr>
          <w:rFonts w:hint="eastAsia" w:asciiTheme="minorEastAsia" w:hAnsiTheme="minorEastAsia" w:eastAsiaTheme="minorEastAsia" w:cstheme="minorEastAsia"/>
          <w:b w:val="0"/>
          <w:bCs w:val="0"/>
          <w:sz w:val="32"/>
          <w:szCs w:val="32"/>
        </w:rPr>
        <w:t>商业服务业等支出（类）商业流通事务（款）</w:t>
      </w:r>
      <w:r>
        <w:rPr>
          <w:rFonts w:hint="eastAsia" w:asciiTheme="minorEastAsia" w:hAnsiTheme="minorEastAsia" w:eastAsiaTheme="minorEastAsia" w:cstheme="minorEastAsia"/>
          <w:b w:val="0"/>
          <w:bCs w:val="0"/>
          <w:sz w:val="32"/>
          <w:szCs w:val="32"/>
          <w:lang w:eastAsia="zh-CN"/>
        </w:rPr>
        <w:t>一般行政管理事务</w:t>
      </w:r>
      <w:r>
        <w:rPr>
          <w:rFonts w:hint="eastAsia" w:asciiTheme="minorEastAsia" w:hAnsiTheme="minorEastAsia" w:eastAsiaTheme="minorEastAsia" w:cstheme="minorEastAsia"/>
          <w:b w:val="0"/>
          <w:bCs w:val="0"/>
          <w:sz w:val="32"/>
          <w:szCs w:val="32"/>
        </w:rPr>
        <w:t>（项）</w:t>
      </w:r>
      <w:r>
        <w:rPr>
          <w:rFonts w:hint="eastAsia"/>
          <w:sz w:val="32"/>
          <w:szCs w:val="32"/>
        </w:rPr>
        <w:t>。年初预算为</w:t>
      </w:r>
      <w:r>
        <w:rPr>
          <w:rFonts w:hint="eastAsia"/>
          <w:sz w:val="32"/>
          <w:szCs w:val="32"/>
          <w:lang w:val="en-US" w:eastAsia="zh-CN"/>
        </w:rPr>
        <w:t>20.04</w:t>
      </w:r>
      <w:r>
        <w:rPr>
          <w:rFonts w:hint="eastAsia"/>
          <w:sz w:val="32"/>
          <w:szCs w:val="32"/>
        </w:rPr>
        <w:t>万元，支出决算为</w:t>
      </w:r>
      <w:r>
        <w:rPr>
          <w:rFonts w:hint="eastAsia"/>
          <w:sz w:val="32"/>
          <w:szCs w:val="32"/>
          <w:lang w:val="en-US" w:eastAsia="zh-CN"/>
        </w:rPr>
        <w:t>10.8</w:t>
      </w:r>
      <w:r>
        <w:rPr>
          <w:rFonts w:hint="eastAsia"/>
          <w:sz w:val="32"/>
          <w:szCs w:val="32"/>
        </w:rPr>
        <w:t>万元，完成年初预算的</w:t>
      </w:r>
      <w:r>
        <w:rPr>
          <w:rFonts w:hint="eastAsia"/>
          <w:sz w:val="32"/>
          <w:szCs w:val="32"/>
          <w:lang w:val="en-US" w:eastAsia="zh-CN"/>
        </w:rPr>
        <w:t>53.89</w:t>
      </w:r>
      <w:r>
        <w:rPr>
          <w:rFonts w:hint="eastAsia"/>
          <w:sz w:val="32"/>
          <w:szCs w:val="32"/>
        </w:rPr>
        <w:t>%。决算数与年初预算数存在差异的主要原因是</w:t>
      </w:r>
      <w:r>
        <w:rPr>
          <w:rFonts w:hint="eastAsia"/>
          <w:sz w:val="32"/>
          <w:szCs w:val="32"/>
          <w:lang w:eastAsia="zh-CN"/>
        </w:rPr>
        <w:t>部分项目未实施；</w:t>
      </w:r>
    </w:p>
    <w:p>
      <w:pPr>
        <w:ind w:firstLine="320" w:firstLineChars="100"/>
        <w:rPr>
          <w:rFonts w:hint="eastAsia"/>
          <w:sz w:val="32"/>
          <w:szCs w:val="32"/>
          <w:lang w:eastAsia="zh-CN"/>
        </w:rPr>
      </w:pPr>
      <w:r>
        <w:rPr>
          <w:rFonts w:hint="eastAsia"/>
          <w:sz w:val="32"/>
          <w:szCs w:val="32"/>
          <w:lang w:val="en-US" w:eastAsia="zh-CN"/>
        </w:rPr>
        <w:t>4、</w:t>
      </w:r>
      <w:r>
        <w:rPr>
          <w:rFonts w:hint="eastAsia" w:asciiTheme="minorEastAsia" w:hAnsiTheme="minorEastAsia" w:eastAsiaTheme="minorEastAsia" w:cstheme="minorEastAsia"/>
          <w:b w:val="0"/>
          <w:bCs w:val="0"/>
          <w:sz w:val="32"/>
          <w:szCs w:val="32"/>
        </w:rPr>
        <w:t>商业服务业等支出（类）商业流通事务（款）事业运行（项）</w:t>
      </w:r>
      <w:r>
        <w:rPr>
          <w:rFonts w:hint="eastAsia"/>
          <w:sz w:val="32"/>
          <w:szCs w:val="32"/>
          <w:lang w:val="en-US" w:eastAsia="zh-CN"/>
        </w:rPr>
        <w:t>，</w:t>
      </w:r>
      <w:r>
        <w:rPr>
          <w:rFonts w:hint="eastAsia"/>
          <w:sz w:val="32"/>
          <w:szCs w:val="32"/>
        </w:rPr>
        <w:t>年初预算为</w:t>
      </w:r>
      <w:r>
        <w:rPr>
          <w:rFonts w:hint="eastAsia"/>
          <w:sz w:val="32"/>
          <w:szCs w:val="32"/>
          <w:lang w:val="en-US" w:eastAsia="zh-CN"/>
        </w:rPr>
        <w:t>126.89</w:t>
      </w:r>
      <w:r>
        <w:rPr>
          <w:rFonts w:hint="eastAsia"/>
          <w:sz w:val="32"/>
          <w:szCs w:val="32"/>
        </w:rPr>
        <w:t>万元，支出决算为</w:t>
      </w:r>
      <w:r>
        <w:rPr>
          <w:rFonts w:hint="eastAsia"/>
          <w:sz w:val="32"/>
          <w:szCs w:val="32"/>
          <w:lang w:val="en-US" w:eastAsia="zh-CN"/>
        </w:rPr>
        <w:t>121.31</w:t>
      </w:r>
      <w:r>
        <w:rPr>
          <w:rFonts w:hint="eastAsia"/>
          <w:sz w:val="32"/>
          <w:szCs w:val="32"/>
        </w:rPr>
        <w:t>万元，完成年初预算的</w:t>
      </w:r>
      <w:r>
        <w:rPr>
          <w:rFonts w:hint="eastAsia"/>
          <w:sz w:val="32"/>
          <w:szCs w:val="32"/>
          <w:lang w:val="en-US" w:eastAsia="zh-CN"/>
        </w:rPr>
        <w:t>95.6</w:t>
      </w:r>
      <w:r>
        <w:rPr>
          <w:rFonts w:hint="eastAsia"/>
          <w:sz w:val="32"/>
          <w:szCs w:val="32"/>
        </w:rPr>
        <w:t>%。决算数与年初预算数存在差异的主要原因是</w:t>
      </w:r>
      <w:r>
        <w:rPr>
          <w:rFonts w:hint="eastAsia"/>
          <w:sz w:val="32"/>
          <w:szCs w:val="32"/>
          <w:lang w:eastAsia="zh-CN"/>
        </w:rPr>
        <w:t>人员减少；</w:t>
      </w:r>
    </w:p>
    <w:p>
      <w:pPr>
        <w:rPr>
          <w:rFonts w:hint="eastAsia"/>
          <w:sz w:val="32"/>
          <w:szCs w:val="32"/>
        </w:rPr>
      </w:pPr>
      <w:r>
        <w:rPr>
          <w:rFonts w:hint="eastAsia"/>
          <w:sz w:val="32"/>
          <w:szCs w:val="32"/>
        </w:rPr>
        <w:t>六、一般公共预算财政拨款基本支出决算情况说明</w:t>
      </w:r>
    </w:p>
    <w:p>
      <w:pPr>
        <w:ind w:firstLine="640" w:firstLineChars="200"/>
        <w:rPr>
          <w:rFonts w:hint="eastAsia"/>
          <w:sz w:val="32"/>
          <w:szCs w:val="32"/>
        </w:rPr>
      </w:pPr>
      <w:r>
        <w:rPr>
          <w:rFonts w:hint="eastAsia"/>
          <w:sz w:val="32"/>
          <w:szCs w:val="32"/>
        </w:rPr>
        <w:t>2019年度一般公共预算财政拨款基本支出</w:t>
      </w:r>
      <w:r>
        <w:rPr>
          <w:rFonts w:hint="eastAsia"/>
          <w:sz w:val="32"/>
          <w:szCs w:val="32"/>
          <w:lang w:val="en-US" w:eastAsia="zh-CN"/>
        </w:rPr>
        <w:t>139.35</w:t>
      </w:r>
      <w:r>
        <w:rPr>
          <w:rFonts w:hint="eastAsia"/>
          <w:sz w:val="32"/>
          <w:szCs w:val="32"/>
        </w:rPr>
        <w:t>万元。其中：人员经费</w:t>
      </w:r>
      <w:r>
        <w:rPr>
          <w:rFonts w:hint="eastAsia"/>
          <w:sz w:val="32"/>
          <w:szCs w:val="32"/>
          <w:lang w:val="en-US" w:eastAsia="zh-CN"/>
        </w:rPr>
        <w:t>130.33</w:t>
      </w:r>
      <w:r>
        <w:rPr>
          <w:rFonts w:hint="eastAsia"/>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sz w:val="32"/>
          <w:szCs w:val="32"/>
          <w:lang w:val="en-US" w:eastAsia="zh-CN"/>
        </w:rPr>
        <w:t>19.81</w:t>
      </w:r>
      <w:r>
        <w:rPr>
          <w:rFonts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rPr>
          <w:rFonts w:hint="eastAsia"/>
          <w:sz w:val="32"/>
          <w:szCs w:val="32"/>
        </w:rPr>
      </w:pPr>
      <w:r>
        <w:rPr>
          <w:rFonts w:hint="eastAsia"/>
          <w:sz w:val="32"/>
          <w:szCs w:val="32"/>
        </w:rPr>
        <w:t>七、一般公共预算财政拨款“三公”经费支出决算情况说明</w:t>
      </w:r>
    </w:p>
    <w:p>
      <w:pPr>
        <w:rPr>
          <w:rFonts w:hint="eastAsia"/>
          <w:sz w:val="32"/>
          <w:szCs w:val="32"/>
        </w:rPr>
      </w:pPr>
      <w:r>
        <w:rPr>
          <w:rFonts w:hint="eastAsia"/>
          <w:sz w:val="32"/>
          <w:szCs w:val="32"/>
        </w:rPr>
        <w:t>（一）“三公”经费财政拨款支出决算总体情况说明。</w:t>
      </w:r>
    </w:p>
    <w:p>
      <w:pPr>
        <w:ind w:firstLine="640" w:firstLineChars="200"/>
        <w:rPr>
          <w:rFonts w:hint="eastAsia" w:eastAsia="宋体"/>
          <w:sz w:val="32"/>
          <w:szCs w:val="32"/>
          <w:lang w:val="en-US" w:eastAsia="zh-CN"/>
        </w:rPr>
      </w:pPr>
      <w:r>
        <w:rPr>
          <w:rFonts w:hint="eastAsia"/>
          <w:sz w:val="32"/>
          <w:szCs w:val="32"/>
        </w:rPr>
        <w:t>2019年度“三公”经费财政拨款支出预算为</w:t>
      </w:r>
      <w:r>
        <w:rPr>
          <w:rFonts w:hint="eastAsia"/>
          <w:sz w:val="32"/>
          <w:szCs w:val="32"/>
          <w:lang w:val="en-US" w:eastAsia="zh-CN"/>
        </w:rPr>
        <w:t>0</w:t>
      </w:r>
      <w:r>
        <w:rPr>
          <w:rFonts w:hint="eastAsia"/>
          <w:sz w:val="32"/>
          <w:szCs w:val="32"/>
        </w:rPr>
        <w:t>万元，支出决算为</w:t>
      </w:r>
      <w:r>
        <w:rPr>
          <w:rFonts w:hint="eastAsia"/>
          <w:sz w:val="32"/>
          <w:szCs w:val="32"/>
          <w:lang w:val="en-US" w:eastAsia="zh-CN"/>
        </w:rPr>
        <w:t>0</w:t>
      </w:r>
      <w:r>
        <w:rPr>
          <w:rFonts w:hint="eastAsia"/>
          <w:sz w:val="32"/>
          <w:szCs w:val="32"/>
        </w:rPr>
        <w:t>万元，完成预算的</w:t>
      </w:r>
      <w:r>
        <w:rPr>
          <w:rFonts w:hint="eastAsia"/>
          <w:sz w:val="32"/>
          <w:szCs w:val="32"/>
          <w:lang w:val="en-US" w:eastAsia="zh-CN"/>
        </w:rPr>
        <w:t>0</w:t>
      </w:r>
      <w:r>
        <w:rPr>
          <w:rFonts w:hint="eastAsia"/>
          <w:sz w:val="32"/>
          <w:szCs w:val="32"/>
        </w:rPr>
        <w:t>%。2019年度“三公”经费支出决算数与预算数</w:t>
      </w:r>
      <w:r>
        <w:rPr>
          <w:rFonts w:hint="eastAsia"/>
          <w:sz w:val="32"/>
          <w:szCs w:val="32"/>
          <w:lang w:eastAsia="zh-CN"/>
        </w:rPr>
        <w:t>没有</w:t>
      </w:r>
      <w:r>
        <w:rPr>
          <w:rFonts w:hint="eastAsia"/>
          <w:sz w:val="32"/>
          <w:szCs w:val="32"/>
        </w:rPr>
        <w:t>差异</w:t>
      </w:r>
      <w:r>
        <w:rPr>
          <w:rFonts w:hint="eastAsia"/>
          <w:sz w:val="32"/>
          <w:szCs w:val="32"/>
          <w:lang w:eastAsia="zh-CN"/>
        </w:rPr>
        <w:t>。</w:t>
      </w:r>
    </w:p>
    <w:p>
      <w:pPr>
        <w:rPr>
          <w:rFonts w:hint="eastAsia"/>
          <w:sz w:val="32"/>
          <w:szCs w:val="32"/>
        </w:rPr>
      </w:pPr>
    </w:p>
    <w:p>
      <w:pPr>
        <w:ind w:firstLine="320" w:firstLineChars="100"/>
        <w:rPr>
          <w:rFonts w:hint="eastAsia"/>
          <w:sz w:val="32"/>
          <w:szCs w:val="32"/>
        </w:rPr>
      </w:pPr>
      <w:r>
        <w:rPr>
          <w:rFonts w:hint="eastAsia"/>
          <w:sz w:val="32"/>
          <w:szCs w:val="32"/>
        </w:rPr>
        <w:t>（二）“三公”经费财政拨款支出决算具体情况说明。</w:t>
      </w:r>
    </w:p>
    <w:p>
      <w:pPr>
        <w:ind w:firstLine="640" w:firstLineChars="200"/>
        <w:rPr>
          <w:rFonts w:hint="eastAsia"/>
          <w:sz w:val="32"/>
          <w:szCs w:val="32"/>
        </w:rPr>
      </w:pPr>
      <w:r>
        <w:rPr>
          <w:rFonts w:hint="eastAsia"/>
          <w:sz w:val="32"/>
          <w:szCs w:val="32"/>
        </w:rPr>
        <w:t>2019年度“三公”经费财政拨款支出决算中，因公出国（境）费支出决算</w:t>
      </w:r>
      <w:r>
        <w:rPr>
          <w:rFonts w:hint="eastAsia"/>
          <w:sz w:val="32"/>
          <w:szCs w:val="32"/>
          <w:lang w:val="en-US" w:eastAsia="zh-CN"/>
        </w:rPr>
        <w:t>0</w:t>
      </w:r>
      <w:r>
        <w:rPr>
          <w:rFonts w:hint="eastAsia"/>
          <w:sz w:val="32"/>
          <w:szCs w:val="32"/>
        </w:rPr>
        <w:t>万元，完成预算的</w:t>
      </w:r>
      <w:r>
        <w:rPr>
          <w:rFonts w:hint="eastAsia"/>
          <w:sz w:val="32"/>
          <w:szCs w:val="32"/>
          <w:lang w:val="en-US" w:eastAsia="zh-CN"/>
        </w:rPr>
        <w:t>0</w:t>
      </w:r>
      <w:r>
        <w:rPr>
          <w:rFonts w:hint="eastAsia"/>
          <w:sz w:val="32"/>
          <w:szCs w:val="32"/>
        </w:rPr>
        <w:t>%，占</w:t>
      </w:r>
      <w:r>
        <w:rPr>
          <w:rFonts w:hint="eastAsia"/>
          <w:sz w:val="32"/>
          <w:szCs w:val="32"/>
          <w:lang w:val="en-US" w:eastAsia="zh-CN"/>
        </w:rPr>
        <w:t>0</w:t>
      </w:r>
      <w:r>
        <w:rPr>
          <w:rFonts w:hint="eastAsia"/>
          <w:sz w:val="32"/>
          <w:szCs w:val="32"/>
        </w:rPr>
        <w:t>%；公务用车购置及运行费支出决算</w:t>
      </w:r>
      <w:r>
        <w:rPr>
          <w:rFonts w:hint="eastAsia"/>
          <w:sz w:val="32"/>
          <w:szCs w:val="32"/>
          <w:lang w:val="en-US" w:eastAsia="zh-CN"/>
        </w:rPr>
        <w:t>0</w:t>
      </w:r>
      <w:r>
        <w:rPr>
          <w:rFonts w:hint="eastAsia"/>
          <w:sz w:val="32"/>
          <w:szCs w:val="32"/>
        </w:rPr>
        <w:t>万元，完成预算的</w:t>
      </w:r>
      <w:r>
        <w:rPr>
          <w:rFonts w:hint="eastAsia"/>
          <w:sz w:val="32"/>
          <w:szCs w:val="32"/>
          <w:lang w:val="en-US" w:eastAsia="zh-CN"/>
        </w:rPr>
        <w:t>0</w:t>
      </w:r>
      <w:r>
        <w:rPr>
          <w:rFonts w:hint="eastAsia"/>
          <w:sz w:val="32"/>
          <w:szCs w:val="32"/>
        </w:rPr>
        <w:t>%，占</w:t>
      </w:r>
      <w:r>
        <w:rPr>
          <w:rFonts w:hint="eastAsia"/>
          <w:sz w:val="32"/>
          <w:szCs w:val="32"/>
          <w:lang w:val="en-US" w:eastAsia="zh-CN"/>
        </w:rPr>
        <w:t>0</w:t>
      </w:r>
      <w:r>
        <w:rPr>
          <w:rFonts w:hint="eastAsia"/>
          <w:sz w:val="32"/>
          <w:szCs w:val="32"/>
        </w:rPr>
        <w:t>%；公务接待费支出决算</w:t>
      </w:r>
      <w:r>
        <w:rPr>
          <w:rFonts w:hint="eastAsia"/>
          <w:sz w:val="32"/>
          <w:szCs w:val="32"/>
          <w:lang w:val="en-US" w:eastAsia="zh-CN"/>
        </w:rPr>
        <w:t>0</w:t>
      </w:r>
      <w:r>
        <w:rPr>
          <w:rFonts w:hint="eastAsia"/>
          <w:sz w:val="32"/>
          <w:szCs w:val="32"/>
        </w:rPr>
        <w:t>万元，完成预算的</w:t>
      </w:r>
      <w:r>
        <w:rPr>
          <w:rFonts w:hint="eastAsia"/>
          <w:sz w:val="32"/>
          <w:szCs w:val="32"/>
          <w:lang w:val="en-US" w:eastAsia="zh-CN"/>
        </w:rPr>
        <w:t>0</w:t>
      </w:r>
      <w:r>
        <w:rPr>
          <w:rFonts w:hint="eastAsia"/>
          <w:sz w:val="32"/>
          <w:szCs w:val="32"/>
        </w:rPr>
        <w:t>%，占</w:t>
      </w:r>
      <w:r>
        <w:rPr>
          <w:rFonts w:hint="eastAsia"/>
          <w:sz w:val="32"/>
          <w:szCs w:val="32"/>
          <w:lang w:val="en-US" w:eastAsia="zh-CN"/>
        </w:rPr>
        <w:t>0</w:t>
      </w:r>
      <w:r>
        <w:rPr>
          <w:rFonts w:hint="eastAsia"/>
          <w:sz w:val="32"/>
          <w:szCs w:val="32"/>
        </w:rPr>
        <w:t>%。具体情况如下：</w:t>
      </w:r>
    </w:p>
    <w:p>
      <w:pPr>
        <w:numPr>
          <w:ilvl w:val="0"/>
          <w:numId w:val="2"/>
        </w:numPr>
        <w:rPr>
          <w:rFonts w:hint="eastAsia"/>
          <w:sz w:val="32"/>
          <w:szCs w:val="32"/>
        </w:rPr>
      </w:pPr>
      <w:r>
        <w:rPr>
          <w:rFonts w:hint="eastAsia"/>
          <w:sz w:val="32"/>
          <w:szCs w:val="32"/>
        </w:rPr>
        <w:t>因公出国（境）费年初预算为</w:t>
      </w:r>
      <w:r>
        <w:rPr>
          <w:rFonts w:hint="eastAsia"/>
          <w:sz w:val="32"/>
          <w:szCs w:val="32"/>
          <w:lang w:val="en-US" w:eastAsia="zh-CN"/>
        </w:rPr>
        <w:t>0</w:t>
      </w:r>
      <w:r>
        <w:rPr>
          <w:rFonts w:hint="eastAsia"/>
          <w:sz w:val="32"/>
          <w:szCs w:val="32"/>
        </w:rPr>
        <w:t>万元，支出决算为</w:t>
      </w:r>
      <w:r>
        <w:rPr>
          <w:rFonts w:hint="eastAsia"/>
          <w:sz w:val="32"/>
          <w:szCs w:val="32"/>
          <w:lang w:val="en-US" w:eastAsia="zh-CN"/>
        </w:rPr>
        <w:t>0</w:t>
      </w:r>
      <w:r>
        <w:rPr>
          <w:rFonts w:hint="eastAsia"/>
          <w:sz w:val="32"/>
          <w:szCs w:val="32"/>
        </w:rPr>
        <w:t>万元，完成年初预算的</w:t>
      </w:r>
      <w:r>
        <w:rPr>
          <w:rFonts w:hint="eastAsia"/>
          <w:sz w:val="32"/>
          <w:szCs w:val="32"/>
          <w:lang w:val="en-US" w:eastAsia="zh-CN"/>
        </w:rPr>
        <w:t>0</w:t>
      </w:r>
      <w:r>
        <w:rPr>
          <w:rFonts w:hint="eastAsia"/>
          <w:sz w:val="32"/>
          <w:szCs w:val="32"/>
        </w:rPr>
        <w:t>%。全年因公出国（境）团组</w:t>
      </w:r>
      <w:r>
        <w:rPr>
          <w:rFonts w:hint="eastAsia"/>
          <w:sz w:val="32"/>
          <w:szCs w:val="32"/>
          <w:lang w:val="en-US" w:eastAsia="zh-CN"/>
        </w:rPr>
        <w:t>0</w:t>
      </w:r>
      <w:r>
        <w:rPr>
          <w:rFonts w:hint="eastAsia"/>
          <w:sz w:val="32"/>
          <w:szCs w:val="32"/>
        </w:rPr>
        <w:t>个，累计</w:t>
      </w:r>
      <w:r>
        <w:rPr>
          <w:rFonts w:hint="eastAsia"/>
          <w:sz w:val="32"/>
          <w:szCs w:val="32"/>
          <w:lang w:val="en-US" w:eastAsia="zh-CN"/>
        </w:rPr>
        <w:t>0</w:t>
      </w:r>
      <w:r>
        <w:rPr>
          <w:rFonts w:hint="eastAsia"/>
          <w:sz w:val="32"/>
          <w:szCs w:val="32"/>
        </w:rPr>
        <w:t>人次。</w:t>
      </w:r>
    </w:p>
    <w:p>
      <w:pPr>
        <w:numPr>
          <w:ilvl w:val="0"/>
          <w:numId w:val="0"/>
        </w:numPr>
        <w:ind w:firstLine="640" w:firstLineChars="200"/>
        <w:rPr>
          <w:rFonts w:hint="eastAsia"/>
          <w:sz w:val="32"/>
          <w:szCs w:val="32"/>
        </w:rPr>
      </w:pPr>
      <w:r>
        <w:rPr>
          <w:rFonts w:hint="eastAsia"/>
          <w:sz w:val="32"/>
          <w:szCs w:val="32"/>
        </w:rPr>
        <w:t>2．公务用车购置及运行费年初预算为</w:t>
      </w:r>
      <w:r>
        <w:rPr>
          <w:rFonts w:hint="eastAsia"/>
          <w:sz w:val="32"/>
          <w:szCs w:val="32"/>
          <w:lang w:val="en-US" w:eastAsia="zh-CN"/>
        </w:rPr>
        <w:t>0</w:t>
      </w:r>
      <w:r>
        <w:rPr>
          <w:rFonts w:hint="eastAsia"/>
          <w:sz w:val="32"/>
          <w:szCs w:val="32"/>
        </w:rPr>
        <w:t>万元，支出决算为</w:t>
      </w:r>
      <w:r>
        <w:rPr>
          <w:rFonts w:hint="eastAsia"/>
          <w:sz w:val="32"/>
          <w:szCs w:val="32"/>
          <w:lang w:val="en-US" w:eastAsia="zh-CN"/>
        </w:rPr>
        <w:t>0</w:t>
      </w:r>
      <w:r>
        <w:rPr>
          <w:rFonts w:hint="eastAsia"/>
          <w:sz w:val="32"/>
          <w:szCs w:val="32"/>
        </w:rPr>
        <w:t>万元，完成年初预算的</w:t>
      </w:r>
      <w:r>
        <w:rPr>
          <w:rFonts w:hint="eastAsia"/>
          <w:sz w:val="32"/>
          <w:szCs w:val="32"/>
          <w:lang w:val="en-US" w:eastAsia="zh-CN"/>
        </w:rPr>
        <w:t>0</w:t>
      </w:r>
      <w:r>
        <w:rPr>
          <w:rFonts w:hint="eastAsia"/>
          <w:sz w:val="32"/>
          <w:szCs w:val="32"/>
        </w:rPr>
        <w:t>%。</w:t>
      </w:r>
    </w:p>
    <w:p>
      <w:pPr>
        <w:rPr>
          <w:rFonts w:hint="eastAsia" w:eastAsiaTheme="minorEastAsia"/>
          <w:sz w:val="32"/>
          <w:szCs w:val="32"/>
          <w:lang w:eastAsia="zh-CN"/>
        </w:rPr>
      </w:pPr>
      <w:r>
        <w:rPr>
          <w:rFonts w:hint="eastAsia"/>
          <w:sz w:val="32"/>
          <w:szCs w:val="32"/>
        </w:rPr>
        <w:t>公务用车购置支出为</w:t>
      </w:r>
      <w:r>
        <w:rPr>
          <w:rFonts w:hint="eastAsia"/>
          <w:sz w:val="32"/>
          <w:szCs w:val="32"/>
          <w:lang w:val="en-US" w:eastAsia="zh-CN"/>
        </w:rPr>
        <w:t>0万</w:t>
      </w:r>
      <w:r>
        <w:rPr>
          <w:rFonts w:hint="eastAsia"/>
          <w:sz w:val="32"/>
          <w:szCs w:val="32"/>
        </w:rPr>
        <w:t>元，购置车辆</w:t>
      </w:r>
      <w:r>
        <w:rPr>
          <w:rFonts w:hint="eastAsia"/>
          <w:sz w:val="32"/>
          <w:szCs w:val="32"/>
          <w:lang w:val="en-US" w:eastAsia="zh-CN"/>
        </w:rPr>
        <w:t>0</w:t>
      </w:r>
      <w:r>
        <w:rPr>
          <w:rFonts w:hint="eastAsia"/>
          <w:sz w:val="32"/>
          <w:szCs w:val="32"/>
        </w:rPr>
        <w:t>辆</w:t>
      </w:r>
      <w:r>
        <w:rPr>
          <w:rFonts w:hint="eastAsia"/>
          <w:sz w:val="32"/>
          <w:szCs w:val="32"/>
          <w:lang w:eastAsia="zh-CN"/>
        </w:rPr>
        <w:t>。</w:t>
      </w:r>
    </w:p>
    <w:p>
      <w:pPr>
        <w:rPr>
          <w:rFonts w:hint="eastAsia"/>
          <w:sz w:val="32"/>
          <w:szCs w:val="32"/>
        </w:rPr>
      </w:pPr>
      <w:r>
        <w:rPr>
          <w:rFonts w:hint="eastAsia"/>
          <w:sz w:val="32"/>
          <w:szCs w:val="32"/>
        </w:rPr>
        <w:t>公务用车运行支出</w:t>
      </w:r>
      <w:r>
        <w:rPr>
          <w:rFonts w:hint="eastAsia"/>
          <w:sz w:val="32"/>
          <w:szCs w:val="32"/>
          <w:lang w:val="en-US" w:eastAsia="zh-CN"/>
        </w:rPr>
        <w:t>0</w:t>
      </w:r>
      <w:r>
        <w:rPr>
          <w:rFonts w:hint="eastAsia"/>
          <w:sz w:val="32"/>
          <w:szCs w:val="32"/>
        </w:rPr>
        <w:t>万元。2019年期末，部门开支财政拨款的公务用车保有量为</w:t>
      </w:r>
      <w:r>
        <w:rPr>
          <w:rFonts w:hint="eastAsia"/>
          <w:sz w:val="32"/>
          <w:szCs w:val="32"/>
          <w:lang w:val="en-US" w:eastAsia="zh-CN"/>
        </w:rPr>
        <w:t>0</w:t>
      </w:r>
      <w:r>
        <w:rPr>
          <w:rFonts w:hint="eastAsia"/>
          <w:sz w:val="32"/>
          <w:szCs w:val="32"/>
        </w:rPr>
        <w:t>辆。</w:t>
      </w:r>
    </w:p>
    <w:p>
      <w:pPr>
        <w:ind w:firstLine="320" w:firstLineChars="100"/>
        <w:rPr>
          <w:rFonts w:hint="eastAsia" w:eastAsiaTheme="minorEastAsia"/>
          <w:sz w:val="32"/>
          <w:szCs w:val="32"/>
          <w:lang w:eastAsia="zh-CN"/>
        </w:rPr>
      </w:pPr>
      <w:r>
        <w:rPr>
          <w:rFonts w:hint="eastAsia"/>
          <w:sz w:val="32"/>
          <w:szCs w:val="32"/>
        </w:rPr>
        <w:t>3.公务接待费年初预算为</w:t>
      </w:r>
      <w:r>
        <w:rPr>
          <w:rFonts w:hint="eastAsia"/>
          <w:sz w:val="32"/>
          <w:szCs w:val="32"/>
          <w:lang w:val="en-US" w:eastAsia="zh-CN"/>
        </w:rPr>
        <w:t>0</w:t>
      </w:r>
      <w:r>
        <w:rPr>
          <w:rFonts w:hint="eastAsia"/>
          <w:sz w:val="32"/>
          <w:szCs w:val="32"/>
        </w:rPr>
        <w:t>万元，支出决算为</w:t>
      </w:r>
      <w:r>
        <w:rPr>
          <w:rFonts w:hint="eastAsia"/>
          <w:sz w:val="32"/>
          <w:szCs w:val="32"/>
          <w:lang w:val="en-US" w:eastAsia="zh-CN"/>
        </w:rPr>
        <w:t>0</w:t>
      </w:r>
      <w:r>
        <w:rPr>
          <w:rFonts w:hint="eastAsia"/>
          <w:sz w:val="32"/>
          <w:szCs w:val="32"/>
        </w:rPr>
        <w:t>万元，完成年初预算的</w:t>
      </w:r>
      <w:r>
        <w:rPr>
          <w:rFonts w:hint="eastAsia"/>
          <w:sz w:val="32"/>
          <w:szCs w:val="32"/>
          <w:lang w:val="en-US" w:eastAsia="zh-CN"/>
        </w:rPr>
        <w:t>0</w:t>
      </w:r>
      <w:r>
        <w:rPr>
          <w:rFonts w:hint="eastAsia"/>
          <w:sz w:val="32"/>
          <w:szCs w:val="32"/>
        </w:rPr>
        <w:t>%。外宾接待支出</w:t>
      </w:r>
      <w:r>
        <w:rPr>
          <w:rFonts w:hint="eastAsia"/>
          <w:sz w:val="32"/>
          <w:szCs w:val="32"/>
          <w:lang w:val="en-US" w:eastAsia="zh-CN"/>
        </w:rPr>
        <w:t>0</w:t>
      </w:r>
      <w:r>
        <w:rPr>
          <w:rFonts w:hint="eastAsia"/>
          <w:sz w:val="32"/>
          <w:szCs w:val="32"/>
        </w:rPr>
        <w:t>万元。。2019年共接待国（境）外来访团组</w:t>
      </w:r>
      <w:r>
        <w:rPr>
          <w:rFonts w:hint="eastAsia"/>
          <w:sz w:val="32"/>
          <w:szCs w:val="32"/>
          <w:lang w:val="en-US" w:eastAsia="zh-CN"/>
        </w:rPr>
        <w:t>0</w:t>
      </w:r>
      <w:r>
        <w:rPr>
          <w:rFonts w:hint="eastAsia"/>
          <w:sz w:val="32"/>
          <w:szCs w:val="32"/>
        </w:rPr>
        <w:t>个、来访外宾</w:t>
      </w:r>
      <w:r>
        <w:rPr>
          <w:rFonts w:hint="eastAsia"/>
          <w:sz w:val="32"/>
          <w:szCs w:val="32"/>
          <w:lang w:val="en-US" w:eastAsia="zh-CN"/>
        </w:rPr>
        <w:t>0</w:t>
      </w:r>
      <w:r>
        <w:rPr>
          <w:rFonts w:hint="eastAsia"/>
          <w:sz w:val="32"/>
          <w:szCs w:val="32"/>
        </w:rPr>
        <w:t>人次</w:t>
      </w:r>
      <w:r>
        <w:rPr>
          <w:rFonts w:hint="eastAsia"/>
          <w:sz w:val="32"/>
          <w:szCs w:val="32"/>
          <w:lang w:eastAsia="zh-CN"/>
        </w:rPr>
        <w:t>。</w:t>
      </w:r>
    </w:p>
    <w:p>
      <w:pPr>
        <w:ind w:firstLine="320" w:firstLineChars="100"/>
        <w:rPr>
          <w:rFonts w:hint="eastAsia"/>
          <w:sz w:val="32"/>
          <w:szCs w:val="32"/>
        </w:rPr>
      </w:pPr>
      <w:r>
        <w:rPr>
          <w:rFonts w:hint="eastAsia"/>
          <w:sz w:val="32"/>
          <w:szCs w:val="32"/>
        </w:rPr>
        <w:t>其他国内公务接待支出</w:t>
      </w:r>
      <w:r>
        <w:rPr>
          <w:rFonts w:hint="eastAsia"/>
          <w:sz w:val="32"/>
          <w:szCs w:val="32"/>
          <w:lang w:val="en-US" w:eastAsia="zh-CN"/>
        </w:rPr>
        <w:t>0</w:t>
      </w:r>
      <w:r>
        <w:rPr>
          <w:rFonts w:hint="eastAsia"/>
          <w:sz w:val="32"/>
          <w:szCs w:val="32"/>
        </w:rPr>
        <w:t>万元。</w:t>
      </w:r>
    </w:p>
    <w:p>
      <w:pPr>
        <w:rPr>
          <w:rFonts w:hint="eastAsia"/>
          <w:sz w:val="32"/>
          <w:szCs w:val="32"/>
        </w:rPr>
      </w:pPr>
    </w:p>
    <w:p>
      <w:pPr>
        <w:rPr>
          <w:rFonts w:hint="eastAsia"/>
          <w:sz w:val="32"/>
          <w:szCs w:val="32"/>
        </w:rPr>
      </w:pPr>
      <w:r>
        <w:rPr>
          <w:rFonts w:hint="eastAsia"/>
          <w:sz w:val="32"/>
          <w:szCs w:val="32"/>
        </w:rPr>
        <w:t>八、预算绩效情况说明</w:t>
      </w:r>
    </w:p>
    <w:p>
      <w:pPr>
        <w:rPr>
          <w:rFonts w:hint="eastAsia"/>
          <w:sz w:val="32"/>
          <w:szCs w:val="32"/>
        </w:rPr>
      </w:pPr>
      <w:r>
        <w:rPr>
          <w:rFonts w:hint="eastAsia"/>
          <w:sz w:val="32"/>
          <w:szCs w:val="32"/>
        </w:rPr>
        <w:t>（一）绩效管理工作开展情况。</w:t>
      </w:r>
    </w:p>
    <w:p>
      <w:pPr>
        <w:spacing w:line="59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2019年，我单位按照延津县财政局的要求，对预算资金认真开展了绩效评价。通过对资金开展绩效评价，使我单位</w:t>
      </w:r>
      <w:r>
        <w:rPr>
          <w:rFonts w:hint="eastAsia" w:ascii="仿宋_GB2312" w:hAnsi="楷体_GB2312" w:eastAsia="仿宋_GB2312" w:cs="楷体_GB2312"/>
          <w:sz w:val="32"/>
          <w:szCs w:val="32"/>
          <w:lang w:eastAsia="zh-CN"/>
        </w:rPr>
        <w:t>进</w:t>
      </w:r>
      <w:r>
        <w:rPr>
          <w:rFonts w:hint="eastAsia" w:ascii="仿宋_GB2312" w:hAnsi="楷体_GB2312" w:eastAsia="仿宋_GB2312" w:cs="楷体_GB2312"/>
          <w:sz w:val="32"/>
          <w:szCs w:val="32"/>
        </w:rPr>
        <w:t>一步认清了资金使用中存在的薄弱环节，加快了资金的支出进度，提高了资金的使用效率。</w:t>
      </w:r>
    </w:p>
    <w:p>
      <w:pPr>
        <w:rPr>
          <w:rFonts w:hint="eastAsia"/>
          <w:sz w:val="32"/>
          <w:szCs w:val="32"/>
        </w:rPr>
      </w:pPr>
      <w:r>
        <w:rPr>
          <w:rFonts w:hint="eastAsia"/>
          <w:sz w:val="32"/>
          <w:szCs w:val="32"/>
        </w:rPr>
        <w:t>（二）项目绩效自评结果。</w:t>
      </w:r>
    </w:p>
    <w:p>
      <w:pPr>
        <w:kinsoku w:val="0"/>
        <w:overflowPunct w:val="0"/>
        <w:autoSpaceDE w:val="0"/>
        <w:autoSpaceDN w:val="0"/>
        <w:adjustRightInd w:val="0"/>
        <w:snapToGrid w:val="0"/>
        <w:spacing w:line="360" w:lineRule="auto"/>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通过绩效评价也促进了我单位工作的开展，使全县</w:t>
      </w:r>
      <w:r>
        <w:rPr>
          <w:rFonts w:hint="eastAsia" w:ascii="仿宋_GB2312" w:hAnsi="楷体_GB2312" w:eastAsia="仿宋_GB2312" w:cs="楷体_GB2312"/>
          <w:sz w:val="32"/>
          <w:szCs w:val="32"/>
          <w:lang w:eastAsia="zh-CN"/>
        </w:rPr>
        <w:t>供销社</w:t>
      </w:r>
      <w:r>
        <w:rPr>
          <w:rFonts w:hint="eastAsia" w:ascii="仿宋_GB2312" w:hAnsi="楷体_GB2312" w:eastAsia="仿宋_GB2312" w:cs="楷体_GB2312"/>
          <w:sz w:val="32"/>
          <w:szCs w:val="32"/>
        </w:rPr>
        <w:t>工作持续稳定发展，获得了良好的社会效益，使政府、广大群众对我单位工作的社会满意度得到了明显提高。</w:t>
      </w:r>
    </w:p>
    <w:p>
      <w:pPr>
        <w:rPr>
          <w:rFonts w:hint="eastAsia"/>
          <w:sz w:val="32"/>
          <w:szCs w:val="32"/>
        </w:rPr>
      </w:pPr>
      <w:r>
        <w:rPr>
          <w:rFonts w:hint="eastAsia"/>
          <w:sz w:val="32"/>
          <w:szCs w:val="32"/>
        </w:rPr>
        <w:t>（三）以部门为主体开展的重点绩效评价结果。</w:t>
      </w:r>
    </w:p>
    <w:p>
      <w:pPr>
        <w:autoSpaceDE w:val="0"/>
        <w:autoSpaceDN w:val="0"/>
        <w:adjustRightInd w:val="0"/>
        <w:ind w:firstLine="640" w:firstLineChars="200"/>
        <w:jc w:val="left"/>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rPr>
        <w:t>从预算配置情况看，预算资金覆盖所有工作的各个需求方面，预算资金能保障单位正常运转需要，分配办法科学，考虑的因素必要合理，分配的结果合理，能基本保证人员经费支出</w:t>
      </w:r>
      <w:r>
        <w:rPr>
          <w:rFonts w:hint="eastAsia" w:ascii="仿宋_GB2312" w:hAnsi="楷体_GB2312" w:eastAsia="仿宋_GB2312" w:cs="楷体_GB2312"/>
          <w:sz w:val="32"/>
          <w:szCs w:val="32"/>
          <w:lang w:val="en-US" w:eastAsia="zh-CN"/>
        </w:rPr>
        <w:t>.</w:t>
      </w:r>
    </w:p>
    <w:p>
      <w:pPr>
        <w:rPr>
          <w:rFonts w:hint="eastAsia"/>
          <w:sz w:val="32"/>
          <w:szCs w:val="32"/>
        </w:rPr>
      </w:pPr>
      <w:r>
        <w:rPr>
          <w:rFonts w:hint="eastAsia"/>
          <w:sz w:val="32"/>
          <w:szCs w:val="32"/>
        </w:rPr>
        <w:t>九、政府性基金预算财政拨款支出决算情况说明</w:t>
      </w:r>
    </w:p>
    <w:p>
      <w:pPr>
        <w:ind w:firstLine="640" w:firstLineChars="200"/>
        <w:rPr>
          <w:rFonts w:hint="eastAsia"/>
          <w:sz w:val="32"/>
          <w:szCs w:val="32"/>
        </w:rPr>
      </w:pPr>
      <w:r>
        <w:rPr>
          <w:rFonts w:hint="eastAsia"/>
          <w:sz w:val="32"/>
          <w:szCs w:val="32"/>
        </w:rPr>
        <w:t>2019年度政府性基金预算财政拨款支出年初预算为</w:t>
      </w:r>
      <w:r>
        <w:rPr>
          <w:rFonts w:hint="eastAsia"/>
          <w:sz w:val="32"/>
          <w:szCs w:val="32"/>
          <w:lang w:val="en-US" w:eastAsia="zh-CN"/>
        </w:rPr>
        <w:t>0</w:t>
      </w:r>
      <w:r>
        <w:rPr>
          <w:rFonts w:hint="eastAsia"/>
          <w:sz w:val="32"/>
          <w:szCs w:val="32"/>
        </w:rPr>
        <w:t>万元，支出决算为</w:t>
      </w:r>
      <w:r>
        <w:rPr>
          <w:rFonts w:hint="eastAsia"/>
          <w:sz w:val="32"/>
          <w:szCs w:val="32"/>
          <w:lang w:val="en-US" w:eastAsia="zh-CN"/>
        </w:rPr>
        <w:t>0</w:t>
      </w:r>
      <w:r>
        <w:rPr>
          <w:rFonts w:hint="eastAsia"/>
          <w:sz w:val="32"/>
          <w:szCs w:val="32"/>
        </w:rPr>
        <w:t>万元，完成年初预算的</w:t>
      </w:r>
      <w:r>
        <w:rPr>
          <w:rFonts w:hint="eastAsia"/>
          <w:sz w:val="32"/>
          <w:szCs w:val="32"/>
          <w:lang w:val="en-US" w:eastAsia="zh-CN"/>
        </w:rPr>
        <w:t>0</w:t>
      </w:r>
      <w:r>
        <w:rPr>
          <w:rFonts w:hint="eastAsia"/>
          <w:sz w:val="32"/>
          <w:szCs w:val="32"/>
        </w:rPr>
        <w:t>%。</w:t>
      </w:r>
    </w:p>
    <w:p>
      <w:pPr>
        <w:rPr>
          <w:rFonts w:hint="eastAsia"/>
          <w:sz w:val="32"/>
          <w:szCs w:val="32"/>
        </w:rPr>
      </w:pPr>
      <w:r>
        <w:rPr>
          <w:rFonts w:hint="eastAsia"/>
          <w:sz w:val="32"/>
          <w:szCs w:val="32"/>
        </w:rPr>
        <w:t>十、机关运行经费支出情况说明</w:t>
      </w:r>
    </w:p>
    <w:p>
      <w:pPr>
        <w:ind w:firstLine="640" w:firstLineChars="200"/>
        <w:rPr>
          <w:rFonts w:hint="eastAsia"/>
          <w:sz w:val="32"/>
          <w:szCs w:val="32"/>
        </w:rPr>
      </w:pPr>
      <w:r>
        <w:rPr>
          <w:rFonts w:hint="eastAsia"/>
          <w:sz w:val="32"/>
          <w:szCs w:val="32"/>
        </w:rPr>
        <w:t>2019年度机关运行经费年初预算为</w:t>
      </w:r>
      <w:r>
        <w:rPr>
          <w:rFonts w:hint="eastAsia"/>
          <w:sz w:val="32"/>
          <w:szCs w:val="32"/>
          <w:lang w:val="en-US" w:eastAsia="zh-CN"/>
        </w:rPr>
        <w:t>17.12</w:t>
      </w:r>
      <w:r>
        <w:rPr>
          <w:rFonts w:hint="eastAsia"/>
          <w:sz w:val="32"/>
          <w:szCs w:val="32"/>
        </w:rPr>
        <w:t>万元，支出决算为</w:t>
      </w:r>
      <w:r>
        <w:rPr>
          <w:rFonts w:hint="eastAsia"/>
          <w:sz w:val="32"/>
          <w:szCs w:val="32"/>
          <w:lang w:val="en-US" w:eastAsia="zh-CN"/>
        </w:rPr>
        <w:t>19.81</w:t>
      </w:r>
      <w:r>
        <w:rPr>
          <w:rFonts w:hint="eastAsia"/>
          <w:sz w:val="32"/>
          <w:szCs w:val="32"/>
        </w:rPr>
        <w:t>万元，完成年初预算的</w:t>
      </w:r>
      <w:r>
        <w:rPr>
          <w:rFonts w:hint="eastAsia"/>
          <w:sz w:val="32"/>
          <w:szCs w:val="32"/>
          <w:lang w:val="en-US" w:eastAsia="zh-CN"/>
        </w:rPr>
        <w:t>115.71</w:t>
      </w:r>
      <w:r>
        <w:rPr>
          <w:rFonts w:hint="eastAsia"/>
          <w:sz w:val="32"/>
          <w:szCs w:val="32"/>
        </w:rPr>
        <w:t>%。决算数与年初预算数存在差异的主要原因是</w:t>
      </w:r>
      <w:r>
        <w:rPr>
          <w:rFonts w:hint="eastAsia"/>
          <w:sz w:val="32"/>
          <w:szCs w:val="32"/>
          <w:lang w:eastAsia="zh-CN"/>
        </w:rPr>
        <w:t>公用经费增加</w:t>
      </w:r>
      <w:r>
        <w:rPr>
          <w:rFonts w:hint="eastAsia"/>
          <w:sz w:val="32"/>
          <w:szCs w:val="32"/>
        </w:rPr>
        <w:t>。</w:t>
      </w:r>
    </w:p>
    <w:p>
      <w:pPr>
        <w:rPr>
          <w:rFonts w:hint="eastAsia"/>
          <w:sz w:val="32"/>
          <w:szCs w:val="32"/>
        </w:rPr>
      </w:pPr>
      <w:r>
        <w:rPr>
          <w:rFonts w:hint="eastAsia"/>
          <w:sz w:val="32"/>
          <w:szCs w:val="32"/>
        </w:rPr>
        <w:t>十一、政府采购支出情况说明</w:t>
      </w:r>
    </w:p>
    <w:p>
      <w:pPr>
        <w:ind w:firstLine="640" w:firstLineChars="200"/>
        <w:rPr>
          <w:rFonts w:hint="eastAsia"/>
          <w:sz w:val="32"/>
          <w:szCs w:val="32"/>
        </w:rPr>
      </w:pPr>
      <w:r>
        <w:rPr>
          <w:rFonts w:hint="eastAsia"/>
          <w:sz w:val="32"/>
          <w:szCs w:val="32"/>
        </w:rPr>
        <w:t>2019年度政府采购支出总额</w:t>
      </w:r>
      <w:r>
        <w:rPr>
          <w:rFonts w:hint="eastAsia"/>
          <w:sz w:val="32"/>
          <w:szCs w:val="32"/>
          <w:lang w:val="en-US" w:eastAsia="zh-CN"/>
        </w:rPr>
        <w:t>0</w:t>
      </w:r>
      <w:r>
        <w:rPr>
          <w:rFonts w:hint="eastAsia"/>
          <w:sz w:val="32"/>
          <w:szCs w:val="32"/>
        </w:rPr>
        <w:t>万元，其中：政府采购货物支出</w:t>
      </w:r>
      <w:r>
        <w:rPr>
          <w:rFonts w:hint="eastAsia"/>
          <w:sz w:val="32"/>
          <w:szCs w:val="32"/>
          <w:lang w:val="en-US" w:eastAsia="zh-CN"/>
        </w:rPr>
        <w:t>0</w:t>
      </w:r>
      <w:r>
        <w:rPr>
          <w:rFonts w:hint="eastAsia"/>
          <w:sz w:val="32"/>
          <w:szCs w:val="32"/>
        </w:rPr>
        <w:t>万元、政府采购工程支出</w:t>
      </w:r>
      <w:r>
        <w:rPr>
          <w:rFonts w:hint="eastAsia"/>
          <w:sz w:val="32"/>
          <w:szCs w:val="32"/>
          <w:lang w:val="en-US" w:eastAsia="zh-CN"/>
        </w:rPr>
        <w:t>0</w:t>
      </w:r>
      <w:r>
        <w:rPr>
          <w:rFonts w:hint="eastAsia"/>
          <w:sz w:val="32"/>
          <w:szCs w:val="32"/>
        </w:rPr>
        <w:t>万元、政府采购服务支出</w:t>
      </w:r>
      <w:r>
        <w:rPr>
          <w:rFonts w:hint="eastAsia"/>
          <w:sz w:val="32"/>
          <w:szCs w:val="32"/>
          <w:lang w:val="en-US" w:eastAsia="zh-CN"/>
        </w:rPr>
        <w:t>0</w:t>
      </w:r>
      <w:r>
        <w:rPr>
          <w:rFonts w:hint="eastAsia"/>
          <w:sz w:val="32"/>
          <w:szCs w:val="32"/>
        </w:rPr>
        <w:t>万元。授予中小企业合同金额</w:t>
      </w:r>
      <w:r>
        <w:rPr>
          <w:rFonts w:hint="eastAsia"/>
          <w:sz w:val="32"/>
          <w:szCs w:val="32"/>
          <w:lang w:val="en-US" w:eastAsia="zh-CN"/>
        </w:rPr>
        <w:t>0</w:t>
      </w:r>
      <w:r>
        <w:rPr>
          <w:rFonts w:hint="eastAsia"/>
          <w:sz w:val="32"/>
          <w:szCs w:val="32"/>
        </w:rPr>
        <w:t>万元，占政府采购支出总额的</w:t>
      </w:r>
      <w:r>
        <w:rPr>
          <w:rFonts w:hint="eastAsia"/>
          <w:sz w:val="32"/>
          <w:szCs w:val="32"/>
          <w:lang w:val="en-US" w:eastAsia="zh-CN"/>
        </w:rPr>
        <w:t>0</w:t>
      </w:r>
      <w:r>
        <w:rPr>
          <w:rFonts w:hint="eastAsia"/>
          <w:sz w:val="32"/>
          <w:szCs w:val="32"/>
        </w:rPr>
        <w:t>%，其中：授予小微企业合同金额</w:t>
      </w:r>
      <w:r>
        <w:rPr>
          <w:rFonts w:hint="eastAsia"/>
          <w:sz w:val="32"/>
          <w:szCs w:val="32"/>
          <w:lang w:val="en-US" w:eastAsia="zh-CN"/>
        </w:rPr>
        <w:t>0</w:t>
      </w:r>
      <w:r>
        <w:rPr>
          <w:rFonts w:hint="eastAsia"/>
          <w:sz w:val="32"/>
          <w:szCs w:val="32"/>
        </w:rPr>
        <w:t>万元，占政府采购支出总额的</w:t>
      </w:r>
      <w:r>
        <w:rPr>
          <w:rFonts w:hint="eastAsia"/>
          <w:sz w:val="32"/>
          <w:szCs w:val="32"/>
          <w:lang w:val="en-US" w:eastAsia="zh-CN"/>
        </w:rPr>
        <w:t>0</w:t>
      </w:r>
      <w:r>
        <w:rPr>
          <w:rFonts w:hint="eastAsia"/>
          <w:sz w:val="32"/>
          <w:szCs w:val="32"/>
        </w:rPr>
        <w:t>%。</w:t>
      </w:r>
    </w:p>
    <w:p>
      <w:pPr>
        <w:rPr>
          <w:sz w:val="32"/>
          <w:szCs w:val="32"/>
        </w:rPr>
      </w:pPr>
    </w:p>
    <w:p>
      <w:pPr>
        <w:rPr>
          <w:rFonts w:hint="eastAsia"/>
          <w:sz w:val="32"/>
          <w:szCs w:val="32"/>
        </w:rPr>
      </w:pPr>
      <w:r>
        <w:rPr>
          <w:rFonts w:hint="eastAsia"/>
          <w:sz w:val="32"/>
          <w:szCs w:val="32"/>
        </w:rPr>
        <w:t>十二、国有资产占用情况说明</w:t>
      </w:r>
    </w:p>
    <w:p>
      <w:pPr>
        <w:ind w:firstLine="640" w:firstLineChars="200"/>
        <w:rPr>
          <w:rFonts w:hint="eastAsia"/>
          <w:sz w:val="32"/>
          <w:szCs w:val="32"/>
        </w:rPr>
      </w:pPr>
      <w:r>
        <w:rPr>
          <w:rFonts w:hint="eastAsia"/>
          <w:sz w:val="32"/>
          <w:szCs w:val="32"/>
        </w:rPr>
        <w:t>2019年期末，我部门共有车辆</w:t>
      </w:r>
      <w:r>
        <w:rPr>
          <w:rFonts w:hint="eastAsia"/>
          <w:sz w:val="32"/>
          <w:szCs w:val="32"/>
          <w:lang w:val="en-US" w:eastAsia="zh-CN"/>
        </w:rPr>
        <w:t>0</w:t>
      </w:r>
      <w:r>
        <w:rPr>
          <w:rFonts w:hint="eastAsia"/>
          <w:sz w:val="32"/>
          <w:szCs w:val="32"/>
        </w:rPr>
        <w:t>辆，其中：省级领导干部用车</w:t>
      </w:r>
      <w:r>
        <w:rPr>
          <w:rFonts w:hint="eastAsia"/>
          <w:sz w:val="32"/>
          <w:szCs w:val="32"/>
          <w:lang w:val="en-US" w:eastAsia="zh-CN"/>
        </w:rPr>
        <w:t>0</w:t>
      </w:r>
      <w:r>
        <w:rPr>
          <w:rFonts w:hint="eastAsia"/>
          <w:sz w:val="32"/>
          <w:szCs w:val="32"/>
        </w:rPr>
        <w:t>辆、主要领导干部用车</w:t>
      </w:r>
      <w:r>
        <w:rPr>
          <w:rFonts w:hint="eastAsia"/>
          <w:sz w:val="32"/>
          <w:szCs w:val="32"/>
          <w:lang w:val="en-US" w:eastAsia="zh-CN"/>
        </w:rPr>
        <w:t>0</w:t>
      </w:r>
      <w:r>
        <w:rPr>
          <w:rFonts w:hint="eastAsia"/>
          <w:sz w:val="32"/>
          <w:szCs w:val="32"/>
        </w:rPr>
        <w:t>辆、机要通信用车</w:t>
      </w:r>
      <w:r>
        <w:rPr>
          <w:rFonts w:hint="eastAsia"/>
          <w:sz w:val="32"/>
          <w:szCs w:val="32"/>
          <w:lang w:val="en-US" w:eastAsia="zh-CN"/>
        </w:rPr>
        <w:t>0</w:t>
      </w:r>
      <w:r>
        <w:rPr>
          <w:rFonts w:hint="eastAsia"/>
          <w:sz w:val="32"/>
          <w:szCs w:val="32"/>
        </w:rPr>
        <w:t>辆、应急保障车</w:t>
      </w:r>
      <w:r>
        <w:rPr>
          <w:rFonts w:hint="eastAsia"/>
          <w:sz w:val="32"/>
          <w:szCs w:val="32"/>
          <w:lang w:val="en-US" w:eastAsia="zh-CN"/>
        </w:rPr>
        <w:t>0</w:t>
      </w:r>
      <w:r>
        <w:rPr>
          <w:rFonts w:hint="eastAsia"/>
          <w:sz w:val="32"/>
          <w:szCs w:val="32"/>
        </w:rPr>
        <w:t>辆、执法执勤用车</w:t>
      </w:r>
      <w:r>
        <w:rPr>
          <w:rFonts w:hint="eastAsia"/>
          <w:sz w:val="32"/>
          <w:szCs w:val="32"/>
          <w:lang w:val="en-US" w:eastAsia="zh-CN"/>
        </w:rPr>
        <w:t>0</w:t>
      </w:r>
      <w:r>
        <w:rPr>
          <w:rFonts w:hint="eastAsia"/>
          <w:sz w:val="32"/>
          <w:szCs w:val="32"/>
        </w:rPr>
        <w:t>辆、特种专业技术用车</w:t>
      </w:r>
      <w:r>
        <w:rPr>
          <w:rFonts w:hint="eastAsia"/>
          <w:sz w:val="32"/>
          <w:szCs w:val="32"/>
          <w:lang w:val="en-US" w:eastAsia="zh-CN"/>
        </w:rPr>
        <w:t>0</w:t>
      </w:r>
      <w:r>
        <w:rPr>
          <w:rFonts w:hint="eastAsia"/>
          <w:sz w:val="32"/>
          <w:szCs w:val="32"/>
        </w:rPr>
        <w:t>辆、离退休干部用车</w:t>
      </w:r>
      <w:r>
        <w:rPr>
          <w:rFonts w:hint="eastAsia"/>
          <w:sz w:val="32"/>
          <w:szCs w:val="32"/>
          <w:lang w:val="en-US" w:eastAsia="zh-CN"/>
        </w:rPr>
        <w:t>0</w:t>
      </w:r>
      <w:r>
        <w:rPr>
          <w:rFonts w:hint="eastAsia"/>
          <w:sz w:val="32"/>
          <w:szCs w:val="32"/>
        </w:rPr>
        <w:t>辆、其他用车</w:t>
      </w:r>
      <w:r>
        <w:rPr>
          <w:rFonts w:hint="eastAsia"/>
          <w:sz w:val="32"/>
          <w:szCs w:val="32"/>
          <w:lang w:val="en-US" w:eastAsia="zh-CN"/>
        </w:rPr>
        <w:t>0</w:t>
      </w:r>
      <w:r>
        <w:rPr>
          <w:rFonts w:hint="eastAsia"/>
          <w:sz w:val="32"/>
          <w:szCs w:val="32"/>
        </w:rPr>
        <w:t>辆；单位价值50万元以上通用设备</w:t>
      </w:r>
      <w:r>
        <w:rPr>
          <w:rFonts w:hint="eastAsia"/>
          <w:sz w:val="32"/>
          <w:szCs w:val="32"/>
          <w:lang w:val="en-US" w:eastAsia="zh-CN"/>
        </w:rPr>
        <w:t>0</w:t>
      </w:r>
      <w:r>
        <w:rPr>
          <w:rFonts w:hint="eastAsia"/>
          <w:sz w:val="32"/>
          <w:szCs w:val="32"/>
        </w:rPr>
        <w:t>台（套），单位价值100万元以上专用设备</w:t>
      </w:r>
      <w:r>
        <w:rPr>
          <w:rFonts w:hint="eastAsia"/>
          <w:sz w:val="32"/>
          <w:szCs w:val="32"/>
          <w:lang w:val="en-US" w:eastAsia="zh-CN"/>
        </w:rPr>
        <w:t>0</w:t>
      </w:r>
      <w:r>
        <w:rPr>
          <w:rFonts w:hint="eastAsia"/>
          <w:sz w:val="32"/>
          <w:szCs w:val="32"/>
        </w:rPr>
        <w:t>台（套）。</w:t>
      </w:r>
    </w:p>
    <w:p>
      <w:pPr>
        <w:rPr>
          <w:sz w:val="32"/>
          <w:szCs w:val="32"/>
        </w:rPr>
      </w:pPr>
    </w:p>
    <w:p>
      <w:pPr>
        <w:widowControl/>
        <w:spacing w:line="590" w:lineRule="exact"/>
        <w:ind w:firstLine="640" w:firstLineChars="200"/>
        <w:jc w:val="left"/>
        <w:rPr>
          <w:rFonts w:hint="eastAsia" w:ascii="仿宋_GB2312" w:hAnsi="仿宋_GB2312" w:eastAsia="仿宋_GB2312" w:cs="仿宋_GB2312"/>
          <w:sz w:val="32"/>
          <w:szCs w:val="32"/>
        </w:rPr>
      </w:pPr>
    </w:p>
    <w:p>
      <w:pPr>
        <w:widowControl/>
        <w:spacing w:line="590" w:lineRule="exact"/>
        <w:ind w:firstLine="640" w:firstLineChars="200"/>
        <w:jc w:val="left"/>
        <w:rPr>
          <w:rFonts w:hint="eastAsia" w:ascii="仿宋_GB2312" w:hAnsi="仿宋_GB2312" w:eastAsia="仿宋_GB2312" w:cs="仿宋_GB2312"/>
          <w:sz w:val="32"/>
          <w:szCs w:val="32"/>
        </w:rPr>
      </w:pPr>
    </w:p>
    <w:p>
      <w:pPr>
        <w:widowControl/>
        <w:spacing w:line="590" w:lineRule="exact"/>
        <w:ind w:firstLine="640" w:firstLineChars="200"/>
        <w:jc w:val="left"/>
        <w:rPr>
          <w:rFonts w:hint="eastAsia" w:ascii="仿宋_GB2312" w:hAnsi="仿宋_GB2312" w:eastAsia="仿宋_GB2312" w:cs="仿宋_GB2312"/>
          <w:sz w:val="32"/>
          <w:szCs w:val="32"/>
        </w:rPr>
      </w:pPr>
    </w:p>
    <w:p>
      <w:pPr>
        <w:widowControl/>
        <w:spacing w:line="590" w:lineRule="exact"/>
        <w:ind w:firstLine="640" w:firstLineChars="200"/>
        <w:jc w:val="left"/>
        <w:rPr>
          <w:rFonts w:hint="eastAsia" w:ascii="仿宋_GB2312" w:hAnsi="仿宋_GB2312" w:eastAsia="仿宋_GB2312" w:cs="仿宋_GB2312"/>
          <w:sz w:val="32"/>
          <w:szCs w:val="32"/>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pPr>
    </w:p>
    <w:p>
      <w:pPr>
        <w:jc w:val="center"/>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8"/>
          <w:szCs w:val="48"/>
        </w:rPr>
        <w:t>第四部分　　名词解释</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八、年初结转和结余：指以前年度安排、结转到本年仍按原规定用途继续使用的资金。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九、结余分配：指事业单位按照会计制度规定缴纳的所得税以及从非财政拨款结余中提取的职工福利基金、事业基金等。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十、年末结转和结余：指单位本年度或以前年度预算安排、因客观条件发生变化未全部执行或未执行，结转到以后年度继续使用的资金，或项目已完成等产生的结余资金。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十三、经营支出：指事业单位在专业业务活动及其辅助活动之外开展非独立核算经营活动发生的支出。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十八、对个人和家庭的补助支出：单位用于对个人和家庭的补助支出。</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6B349"/>
    <w:multiLevelType w:val="singleLevel"/>
    <w:tmpl w:val="CF86B349"/>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7578E"/>
    <w:rsid w:val="009C3E75"/>
    <w:rsid w:val="01161997"/>
    <w:rsid w:val="01A66884"/>
    <w:rsid w:val="02F46E90"/>
    <w:rsid w:val="039D0D05"/>
    <w:rsid w:val="03C91BCA"/>
    <w:rsid w:val="056078F3"/>
    <w:rsid w:val="088232B7"/>
    <w:rsid w:val="0BA75927"/>
    <w:rsid w:val="0EF0685C"/>
    <w:rsid w:val="0F4A5C2B"/>
    <w:rsid w:val="110B23AD"/>
    <w:rsid w:val="1377016B"/>
    <w:rsid w:val="17717092"/>
    <w:rsid w:val="198F2F2A"/>
    <w:rsid w:val="22381A9C"/>
    <w:rsid w:val="224B26D3"/>
    <w:rsid w:val="24B5529A"/>
    <w:rsid w:val="26AD23A2"/>
    <w:rsid w:val="280E6CD2"/>
    <w:rsid w:val="323D6038"/>
    <w:rsid w:val="344B6FB4"/>
    <w:rsid w:val="388C1ED1"/>
    <w:rsid w:val="41A836D0"/>
    <w:rsid w:val="47782E98"/>
    <w:rsid w:val="49815F5A"/>
    <w:rsid w:val="49ED329C"/>
    <w:rsid w:val="4B6A2A5D"/>
    <w:rsid w:val="4E1F7694"/>
    <w:rsid w:val="4EF76409"/>
    <w:rsid w:val="510F1B48"/>
    <w:rsid w:val="52A0475E"/>
    <w:rsid w:val="52ED3DAC"/>
    <w:rsid w:val="5480418E"/>
    <w:rsid w:val="555716CD"/>
    <w:rsid w:val="5627578E"/>
    <w:rsid w:val="5FE71790"/>
    <w:rsid w:val="62497769"/>
    <w:rsid w:val="66785100"/>
    <w:rsid w:val="6753318A"/>
    <w:rsid w:val="749067E0"/>
    <w:rsid w:val="75257E69"/>
    <w:rsid w:val="7ADC5873"/>
    <w:rsid w:val="7E3A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2020-09-24T01:07:00Z</dcterms:created>
  <dc:creator>Administrator</dc:creator>
  <cp:lastModifiedBy>Administrator</cp:lastModifiedBy>
  <cp:lastPrinted>2020-09-25T01:24:00Z</cp:lastPrinted>
  <dcterms:modified xsi:type="dcterms:W3CDTF">2020-09-27T01:08:15Z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