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2019年度</w:t>
      </w:r>
    </w:p>
    <w:p>
      <w:pPr>
        <w:jc w:val="center"/>
        <w:rPr>
          <w:rFonts w:ascii="黑体" w:hAnsi="黑体" w:eastAsia="黑体" w:cs="黑体"/>
          <w:sz w:val="52"/>
          <w:szCs w:val="52"/>
        </w:rPr>
      </w:pPr>
      <w:r>
        <w:rPr>
          <w:rFonts w:hint="eastAsia" w:ascii="黑体" w:hAnsi="黑体" w:eastAsia="黑体" w:cs="黑体"/>
          <w:sz w:val="52"/>
          <w:szCs w:val="52"/>
        </w:rPr>
        <w:t>延津县扶贫开发办公室部门决算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二〇二〇年九月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延津县扶贫开发办公室概况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2019年度部门决算表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2019年度部门决算情况说明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十二、国有资产占用情况说明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ascii="黑体" w:hAnsi="黑体" w:eastAsia="黑体" w:cs="黑体"/>
          <w:sz w:val="32"/>
          <w:szCs w:val="32"/>
        </w:rPr>
        <w:sectPr>
          <w:footerReference r:id="rId5" w:type="default"/>
          <w:footerReference r:id="rId6"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延津县扶贫开发办公室概况</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pStyle w:val="26"/>
        <w:spacing w:line="570" w:lineRule="exact"/>
        <w:ind w:left="735" w:leftChars="350" w:firstLine="510" w:firstLineChars="150"/>
        <w:rPr>
          <w:rFonts w:ascii="仿宋_GB2312" w:hAnsi="仿宋" w:eastAsia="仿宋_GB2312" w:cs="仿宋"/>
          <w:spacing w:val="10"/>
          <w:sz w:val="32"/>
          <w:szCs w:val="32"/>
        </w:rPr>
      </w:pPr>
      <w:r>
        <w:rPr>
          <w:rFonts w:hint="eastAsia" w:ascii="仿宋_GB2312" w:hAnsi="仿宋" w:eastAsia="仿宋_GB2312" w:cs="仿宋"/>
          <w:spacing w:val="10"/>
          <w:sz w:val="32"/>
          <w:szCs w:val="32"/>
        </w:rPr>
        <w:t>（一）组织拟订全县扶贫开发工作政策、规划、年度计划并会同有关部门监督检查执行情况。</w:t>
      </w:r>
    </w:p>
    <w:p>
      <w:pPr>
        <w:spacing w:line="570" w:lineRule="exact"/>
        <w:ind w:left="640" w:firstLine="680" w:firstLineChars="200"/>
        <w:rPr>
          <w:rFonts w:ascii="仿宋_GB2312" w:hAnsi="仿宋" w:eastAsia="仿宋_GB2312" w:cs="仿宋"/>
          <w:spacing w:val="10"/>
          <w:sz w:val="32"/>
          <w:szCs w:val="32"/>
        </w:rPr>
      </w:pPr>
      <w:r>
        <w:rPr>
          <w:rFonts w:hint="eastAsia" w:ascii="仿宋_GB2312" w:hAnsi="仿宋" w:eastAsia="仿宋_GB2312" w:cs="仿宋"/>
          <w:spacing w:val="10"/>
          <w:sz w:val="32"/>
          <w:szCs w:val="32"/>
        </w:rPr>
        <w:t>（二）协调做好贫困退出业务指导及核查评估工作；负责全县贫困人口建档立卡及扶贫对象动态管理工作，负责扶贫系统信息化建设和统计工作。</w:t>
      </w:r>
    </w:p>
    <w:p>
      <w:pPr>
        <w:pStyle w:val="26"/>
        <w:spacing w:line="570" w:lineRule="exact"/>
        <w:ind w:left="735" w:leftChars="350" w:firstLine="340" w:firstLineChars="100"/>
        <w:rPr>
          <w:rFonts w:ascii="仿宋_GB2312" w:hAnsi="仿宋" w:eastAsia="仿宋_GB2312" w:cs="仿宋"/>
          <w:spacing w:val="10"/>
          <w:sz w:val="32"/>
          <w:szCs w:val="32"/>
        </w:rPr>
      </w:pPr>
      <w:r>
        <w:rPr>
          <w:rFonts w:hint="eastAsia" w:ascii="仿宋_GB2312" w:hAnsi="仿宋" w:eastAsia="仿宋_GB2312" w:cs="仿宋"/>
          <w:spacing w:val="10"/>
          <w:sz w:val="32"/>
          <w:szCs w:val="32"/>
        </w:rPr>
        <w:t>（三）统筹协调行业扶贫工作，动员组织推动社会扶贫工作，联系协调全县定点扶贫工作。</w:t>
      </w:r>
    </w:p>
    <w:p>
      <w:pPr>
        <w:pStyle w:val="26"/>
        <w:spacing w:line="570" w:lineRule="exact"/>
        <w:ind w:left="735" w:leftChars="350" w:firstLine="340" w:firstLineChars="100"/>
        <w:rPr>
          <w:rFonts w:ascii="仿宋_GB2312" w:hAnsi="仿宋" w:eastAsia="仿宋_GB2312" w:cs="仿宋"/>
          <w:spacing w:val="10"/>
          <w:sz w:val="32"/>
          <w:szCs w:val="32"/>
        </w:rPr>
      </w:pPr>
      <w:r>
        <w:rPr>
          <w:rFonts w:hint="eastAsia" w:ascii="仿宋_GB2312" w:hAnsi="仿宋" w:eastAsia="仿宋_GB2312" w:cs="仿宋"/>
          <w:spacing w:val="10"/>
          <w:sz w:val="32"/>
          <w:szCs w:val="32"/>
        </w:rPr>
        <w:t>（四）会同县财政局制定全县财政专项扶贫资金分配方案；会同有关部门检查财政专项扶贫资金的使用；组织全县扶贫开发内部审计工作；编制全县年度扶贫开发项目库。</w:t>
      </w:r>
    </w:p>
    <w:p>
      <w:pPr>
        <w:spacing w:line="570" w:lineRule="exact"/>
        <w:ind w:left="640" w:firstLine="510" w:firstLineChars="150"/>
        <w:rPr>
          <w:rFonts w:ascii="仿宋_GB2312" w:hAnsi="仿宋" w:eastAsia="仿宋_GB2312" w:cs="仿宋"/>
          <w:spacing w:val="10"/>
          <w:sz w:val="32"/>
          <w:szCs w:val="32"/>
        </w:rPr>
      </w:pPr>
      <w:r>
        <w:rPr>
          <w:rFonts w:hint="eastAsia" w:ascii="仿宋_GB2312" w:hAnsi="仿宋" w:eastAsia="仿宋_GB2312" w:cs="仿宋"/>
          <w:spacing w:val="10"/>
          <w:sz w:val="32"/>
          <w:szCs w:val="32"/>
        </w:rPr>
        <w:t>（五）指导全县产业扶贫工作，会同有关部门拟订扶贫开发产业相关政策，协同推进金融扶贫等工作。</w:t>
      </w:r>
    </w:p>
    <w:p>
      <w:pPr>
        <w:pStyle w:val="26"/>
        <w:numPr>
          <w:ilvl w:val="0"/>
          <w:numId w:val="2"/>
        </w:numPr>
        <w:spacing w:line="570" w:lineRule="exact"/>
        <w:ind w:firstLineChars="0"/>
        <w:rPr>
          <w:rFonts w:ascii="仿宋_GB2312" w:hAnsi="仿宋" w:eastAsia="仿宋_GB2312" w:cs="仿宋"/>
          <w:spacing w:val="10"/>
          <w:sz w:val="32"/>
          <w:szCs w:val="32"/>
        </w:rPr>
      </w:pPr>
      <w:r>
        <w:rPr>
          <w:rFonts w:hint="eastAsia" w:ascii="仿宋_GB2312" w:hAnsi="仿宋" w:eastAsia="仿宋_GB2312" w:cs="仿宋"/>
          <w:spacing w:val="10"/>
          <w:sz w:val="32"/>
          <w:szCs w:val="32"/>
        </w:rPr>
        <w:t>协调指导全县革命老区扶贫开发工作；</w:t>
      </w:r>
    </w:p>
    <w:p>
      <w:pPr>
        <w:spacing w:line="570" w:lineRule="exact"/>
        <w:ind w:left="640" w:firstLine="680" w:firstLineChars="200"/>
        <w:rPr>
          <w:rFonts w:ascii="仿宋_GB2312" w:hAnsi="仿宋" w:eastAsia="仿宋_GB2312" w:cs="仿宋"/>
          <w:spacing w:val="10"/>
          <w:sz w:val="32"/>
          <w:szCs w:val="32"/>
        </w:rPr>
      </w:pPr>
      <w:r>
        <w:rPr>
          <w:rFonts w:hint="eastAsia" w:ascii="仿宋_GB2312" w:hAnsi="仿宋" w:eastAsia="仿宋_GB2312" w:cs="仿宋"/>
          <w:spacing w:val="10"/>
          <w:sz w:val="32"/>
          <w:szCs w:val="32"/>
        </w:rPr>
        <w:t>（七）负责组织指导全县农村贫困劳动力技能培训、扶贫干部教育培训工作；负责扶贫开发政策解读、宣传和普法工作。</w:t>
      </w:r>
    </w:p>
    <w:p>
      <w:pPr>
        <w:pStyle w:val="26"/>
        <w:spacing w:line="570" w:lineRule="exact"/>
        <w:ind w:left="105" w:leftChars="50" w:firstLine="1190" w:firstLineChars="350"/>
        <w:rPr>
          <w:rFonts w:ascii="仿宋_GB2312" w:hAnsi="仿宋" w:eastAsia="仿宋_GB2312" w:cs="仿宋"/>
          <w:spacing w:val="10"/>
          <w:sz w:val="32"/>
          <w:szCs w:val="32"/>
        </w:rPr>
      </w:pPr>
      <w:r>
        <w:rPr>
          <w:rFonts w:hint="eastAsia" w:ascii="仿宋_GB2312" w:hAnsi="仿宋" w:eastAsia="仿宋_GB2312" w:cs="仿宋"/>
          <w:spacing w:val="10"/>
          <w:sz w:val="32"/>
          <w:szCs w:val="32"/>
        </w:rPr>
        <w:t>（八）负责全县脱贫攻坚督查巡查工作；负责对全县定点扶贫工作的考核、督导和检查；负责全县扶贫领域信访工作。</w:t>
      </w:r>
    </w:p>
    <w:p>
      <w:pPr>
        <w:pStyle w:val="26"/>
        <w:spacing w:line="570" w:lineRule="exact"/>
        <w:ind w:left="1360" w:firstLine="0" w:firstLineChars="0"/>
        <w:rPr>
          <w:rFonts w:ascii="仿宋_GB2312" w:hAnsi="仿宋" w:eastAsia="仿宋_GB2312" w:cs="仿宋"/>
          <w:spacing w:val="10"/>
          <w:sz w:val="32"/>
          <w:szCs w:val="32"/>
        </w:rPr>
      </w:pPr>
      <w:r>
        <w:rPr>
          <w:rFonts w:hint="eastAsia" w:ascii="仿宋_GB2312" w:hAnsi="仿宋" w:eastAsia="仿宋_GB2312" w:cs="仿宋"/>
          <w:spacing w:val="10"/>
          <w:sz w:val="32"/>
          <w:szCs w:val="32"/>
        </w:rPr>
        <w:t>（九）完成县委、县政府交办的其他任务。</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延津县扶贫开发办公室内设机构3个，包括：综合股、规划项目股、财务室。</w:t>
      </w:r>
    </w:p>
    <w:p>
      <w:pPr>
        <w:widowControl/>
        <w:ind w:firstLine="640" w:firstLineChars="200"/>
        <w:jc w:val="left"/>
        <w:rPr>
          <w:rFonts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rPr>
        <w:t>从决算单位构成看，延津县扶贫开发办公室部门决算包括：本级决算。</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纳入本部门2019年度部门决算编制范围的单位共1个，其中二级预算单位0个</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rPr>
        <w:t>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1.延津县扶贫开发办公室本级</w:t>
      </w: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2019年度部门决算表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1027"/>
        <w:gridCol w:w="59"/>
        <w:gridCol w:w="1271"/>
        <w:gridCol w:w="1553"/>
        <w:gridCol w:w="88"/>
        <w:gridCol w:w="1054"/>
        <w:gridCol w:w="411"/>
        <w:gridCol w:w="176"/>
        <w:gridCol w:w="45"/>
        <w:gridCol w:w="1101"/>
        <w:gridCol w:w="231"/>
        <w:gridCol w:w="264"/>
        <w:gridCol w:w="1289"/>
        <w:gridCol w:w="352"/>
        <w:gridCol w:w="1201"/>
        <w:gridCol w:w="440"/>
        <w:gridCol w:w="1114"/>
        <w:gridCol w:w="527"/>
        <w:gridCol w:w="105"/>
        <w:gridCol w:w="1513"/>
        <w:gridCol w:w="25"/>
      </w:tblGrid>
      <w:tr>
        <w:tblPrEx>
          <w:tblCellMar>
            <w:top w:w="0" w:type="dxa"/>
            <w:left w:w="0" w:type="dxa"/>
            <w:bottom w:w="0" w:type="dxa"/>
            <w:right w:w="0" w:type="dxa"/>
          </w:tblCellMar>
        </w:tblPrEx>
        <w:trPr>
          <w:trHeight w:val="435" w:hRule="atLeast"/>
        </w:trPr>
        <w:tc>
          <w:tcPr>
            <w:tcW w:w="13846" w:type="dxa"/>
            <w:gridSpan w:val="21"/>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华文中宋" w:hAnsi="华文中宋" w:eastAsia="华文中宋" w:cs="华文中宋"/>
                <w:color w:val="000000"/>
                <w:kern w:val="0"/>
                <w:sz w:val="32"/>
                <w:szCs w:val="32"/>
              </w:rPr>
              <w:t>收入支出决算总表</w:t>
            </w:r>
          </w:p>
        </w:tc>
      </w:tr>
      <w:tr>
        <w:tblPrEx>
          <w:tblCellMar>
            <w:top w:w="0" w:type="dxa"/>
            <w:left w:w="108" w:type="dxa"/>
            <w:bottom w:w="0" w:type="dxa"/>
            <w:right w:w="108" w:type="dxa"/>
          </w:tblCellMar>
        </w:tblPrEx>
        <w:trPr>
          <w:gridAfter w:val="1"/>
          <w:wAfter w:w="25" w:type="dxa"/>
          <w:trHeight w:val="199" w:hRule="atLeast"/>
        </w:trPr>
        <w:tc>
          <w:tcPr>
            <w:tcW w:w="5052" w:type="dxa"/>
            <w:gridSpan w:val="6"/>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3"/>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101"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891" w:type="dxa"/>
            <w:gridSpan w:val="7"/>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gridAfter w:val="1"/>
          <w:wAfter w:w="25" w:type="dxa"/>
          <w:trHeight w:val="300" w:hRule="atLeast"/>
        </w:trPr>
        <w:tc>
          <w:tcPr>
            <w:tcW w:w="5052" w:type="dxa"/>
            <w:gridSpan w:val="6"/>
            <w:tcBorders>
              <w:top w:val="nil"/>
              <w:left w:val="nil"/>
              <w:bottom w:val="nil"/>
              <w:right w:val="nil"/>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部门：延津县扶贫开发办公室</w:t>
            </w:r>
          </w:p>
        </w:tc>
        <w:tc>
          <w:tcPr>
            <w:tcW w:w="632" w:type="dxa"/>
            <w:gridSpan w:val="3"/>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101"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891" w:type="dxa"/>
            <w:gridSpan w:val="7"/>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gridAfter w:val="1"/>
          <w:wAfter w:w="25" w:type="dxa"/>
          <w:trHeight w:val="375" w:hRule="atLeast"/>
        </w:trPr>
        <w:tc>
          <w:tcPr>
            <w:tcW w:w="6785" w:type="dxa"/>
            <w:gridSpan w:val="10"/>
            <w:tcBorders>
              <w:top w:val="single" w:color="auto" w:sz="8" w:space="0"/>
              <w:left w:val="single" w:color="auto" w:sz="8"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收入</w:t>
            </w:r>
          </w:p>
        </w:tc>
        <w:tc>
          <w:tcPr>
            <w:tcW w:w="7036" w:type="dxa"/>
            <w:gridSpan w:val="10"/>
            <w:tcBorders>
              <w:top w:val="single" w:color="auto" w:sz="8" w:space="0"/>
              <w:left w:val="nil"/>
              <w:bottom w:val="single" w:color="auto" w:sz="4" w:space="0"/>
              <w:right w:val="single" w:color="000000" w:sz="8"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支出</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10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决算数</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513" w:type="dxa"/>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决算数</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10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一、一般公共预算财政拨款收入</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2,819.76</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一、一般公共服务支出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19</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二、政府性基金预算财政拨款收入</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二、外交支出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三、上级补助收入</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三、国防支出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21</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四、事业收入</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四、公共安全支出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22</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五、经营收入</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五、教育支出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23</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六、附属单位上缴收入</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6</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六、科学技术支出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24</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七、其他收入</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7</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89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25</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8</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p>
        </w:tc>
        <w:tc>
          <w:tcPr>
            <w:tcW w:w="489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26</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19.95</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9</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p>
        </w:tc>
        <w:tc>
          <w:tcPr>
            <w:tcW w:w="489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27</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p>
        </w:tc>
        <w:tc>
          <w:tcPr>
            <w:tcW w:w="489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28</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rPr>
                <w:rFonts w:ascii="宋体" w:hAnsi="宋体" w:cs="宋体"/>
                <w:kern w:val="0"/>
                <w:sz w:val="22"/>
              </w:rPr>
            </w:pPr>
            <w:r>
              <w:rPr>
                <w:rFonts w:hint="eastAsia" w:ascii="宋体" w:hAnsi="宋体" w:cs="宋体"/>
                <w:kern w:val="0"/>
                <w:sz w:val="22"/>
              </w:rPr>
              <w:t>11</w:t>
            </w:r>
          </w:p>
        </w:tc>
        <w:tc>
          <w:tcPr>
            <w:tcW w:w="11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29</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12</w:t>
            </w:r>
          </w:p>
        </w:tc>
        <w:tc>
          <w:tcPr>
            <w:tcW w:w="11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4,808.60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13</w:t>
            </w:r>
          </w:p>
        </w:tc>
        <w:tc>
          <w:tcPr>
            <w:tcW w:w="11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31</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本年收入合计</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14</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2,819.76</w:t>
            </w:r>
          </w:p>
        </w:tc>
        <w:tc>
          <w:tcPr>
            <w:tcW w:w="4891" w:type="dxa"/>
            <w:gridSpan w:val="7"/>
            <w:tcBorders>
              <w:top w:val="nil"/>
              <w:left w:val="nil"/>
              <w:bottom w:val="single" w:color="auto" w:sz="4" w:space="0"/>
              <w:right w:val="nil"/>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本年支出合计</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32</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4,834.76</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用事业基金弥补收支差额</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15</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结余分配</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33</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年初结转和结余</w:t>
            </w:r>
          </w:p>
        </w:tc>
        <w:tc>
          <w:tcPr>
            <w:tcW w:w="63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16</w:t>
            </w:r>
          </w:p>
        </w:tc>
        <w:tc>
          <w:tcPr>
            <w:tcW w:w="11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2,379.61</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年末结转和结余</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34</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364.61</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nil"/>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3"/>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17</w:t>
            </w:r>
          </w:p>
        </w:tc>
        <w:tc>
          <w:tcPr>
            <w:tcW w:w="1101" w:type="dxa"/>
            <w:tcBorders>
              <w:top w:val="nil"/>
              <w:left w:val="nil"/>
              <w:bottom w:val="nil"/>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891" w:type="dxa"/>
            <w:gridSpan w:val="7"/>
            <w:tcBorders>
              <w:top w:val="nil"/>
              <w:left w:val="nil"/>
              <w:bottom w:val="nil"/>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35</w:t>
            </w:r>
          </w:p>
        </w:tc>
        <w:tc>
          <w:tcPr>
            <w:tcW w:w="1513" w:type="dxa"/>
            <w:tcBorders>
              <w:top w:val="nil"/>
              <w:left w:val="nil"/>
              <w:bottom w:val="nil"/>
              <w:right w:val="single" w:color="auto" w:sz="8"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8" w:space="0"/>
              <w:bottom w:val="single" w:color="auto" w:sz="8" w:space="0"/>
              <w:right w:val="nil"/>
            </w:tcBorders>
            <w:shd w:val="clear" w:color="000000" w:fill="FFFFFF"/>
            <w:noWrap/>
            <w:vAlign w:val="center"/>
          </w:tcPr>
          <w:p>
            <w:pPr>
              <w:widowControl/>
              <w:jc w:val="center"/>
              <w:rPr>
                <w:rFonts w:ascii="宋体" w:hAnsi="宋体" w:cs="宋体"/>
                <w:b/>
                <w:bCs/>
                <w:kern w:val="0"/>
                <w:sz w:val="22"/>
              </w:rPr>
            </w:pPr>
            <w:r>
              <w:rPr>
                <w:rFonts w:hint="eastAsia" w:ascii="宋体" w:hAnsi="宋体" w:cs="宋体"/>
                <w:b/>
                <w:bCs/>
                <w:kern w:val="0"/>
                <w:sz w:val="22"/>
              </w:rPr>
              <w:t>总计</w:t>
            </w:r>
          </w:p>
        </w:tc>
        <w:tc>
          <w:tcPr>
            <w:tcW w:w="632" w:type="dxa"/>
            <w:gridSpan w:val="3"/>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18</w:t>
            </w:r>
          </w:p>
        </w:tc>
        <w:tc>
          <w:tcPr>
            <w:tcW w:w="1101" w:type="dxa"/>
            <w:tcBorders>
              <w:top w:val="single" w:color="auto" w:sz="4" w:space="0"/>
              <w:left w:val="nil"/>
              <w:bottom w:val="single" w:color="auto" w:sz="8" w:space="0"/>
              <w:right w:val="single" w:color="auto"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5,199.37</w:t>
            </w:r>
          </w:p>
        </w:tc>
        <w:tc>
          <w:tcPr>
            <w:tcW w:w="4891" w:type="dxa"/>
            <w:gridSpan w:val="7"/>
            <w:tcBorders>
              <w:top w:val="single" w:color="auto" w:sz="4" w:space="0"/>
              <w:left w:val="nil"/>
              <w:bottom w:val="single" w:color="auto" w:sz="8" w:space="0"/>
              <w:right w:val="nil"/>
            </w:tcBorders>
            <w:shd w:val="clear" w:color="000000" w:fill="FFFFFF"/>
            <w:noWrap/>
            <w:vAlign w:val="center"/>
          </w:tcPr>
          <w:p>
            <w:pPr>
              <w:widowControl/>
              <w:jc w:val="center"/>
              <w:rPr>
                <w:rFonts w:ascii="宋体" w:hAnsi="宋体" w:cs="宋体"/>
                <w:b/>
                <w:bCs/>
                <w:kern w:val="0"/>
                <w:sz w:val="22"/>
              </w:rPr>
            </w:pPr>
            <w:r>
              <w:rPr>
                <w:rFonts w:hint="eastAsia" w:ascii="宋体" w:hAnsi="宋体" w:cs="宋体"/>
                <w:b/>
                <w:bCs/>
                <w:kern w:val="0"/>
                <w:sz w:val="22"/>
              </w:rPr>
              <w:t>总计</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36</w:t>
            </w:r>
          </w:p>
        </w:tc>
        <w:tc>
          <w:tcPr>
            <w:tcW w:w="1513" w:type="dxa"/>
            <w:tcBorders>
              <w:top w:val="single" w:color="auto" w:sz="4" w:space="0"/>
              <w:left w:val="nil"/>
              <w:bottom w:val="single" w:color="auto" w:sz="8" w:space="0"/>
              <w:right w:val="single" w:color="auto" w:sz="8"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5,199.37</w:t>
            </w:r>
          </w:p>
        </w:tc>
      </w:tr>
      <w:tr>
        <w:tblPrEx>
          <w:tblCellMar>
            <w:top w:w="0" w:type="dxa"/>
            <w:left w:w="108" w:type="dxa"/>
            <w:bottom w:w="0" w:type="dxa"/>
            <w:right w:w="108" w:type="dxa"/>
          </w:tblCellMar>
        </w:tblPrEx>
        <w:trPr>
          <w:gridAfter w:val="1"/>
          <w:wAfter w:w="25" w:type="dxa"/>
          <w:trHeight w:val="405" w:hRule="atLeast"/>
        </w:trPr>
        <w:tc>
          <w:tcPr>
            <w:tcW w:w="13821" w:type="dxa"/>
            <w:gridSpan w:val="20"/>
            <w:tcBorders>
              <w:top w:val="single" w:color="auto" w:sz="8" w:space="0"/>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注：本表反映部门本年度的总收支和年末结转结余情况。本表金额转换为万元时，因四舍五入可能存在尾差。</w:t>
            </w:r>
          </w:p>
        </w:tc>
      </w:tr>
      <w:tr>
        <w:tblPrEx>
          <w:tblCellMar>
            <w:top w:w="0" w:type="dxa"/>
            <w:left w:w="0" w:type="dxa"/>
            <w:bottom w:w="0" w:type="dxa"/>
            <w:right w:w="0" w:type="dxa"/>
          </w:tblCellMar>
        </w:tblPrEx>
        <w:trPr>
          <w:trHeight w:val="435" w:hRule="atLeast"/>
        </w:trPr>
        <w:tc>
          <w:tcPr>
            <w:tcW w:w="13846" w:type="dxa"/>
            <w:gridSpan w:val="21"/>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71"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170" w:type="dxa"/>
            <w:gridSpan w:val="4"/>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公开02表</w:t>
            </w:r>
          </w:p>
        </w:tc>
      </w:tr>
      <w:tr>
        <w:tblPrEx>
          <w:tblCellMar>
            <w:top w:w="0" w:type="dxa"/>
            <w:left w:w="0" w:type="dxa"/>
            <w:bottom w:w="0" w:type="dxa"/>
            <w:right w:w="0" w:type="dxa"/>
          </w:tblCellMar>
        </w:tblPrEx>
        <w:trPr>
          <w:trHeight w:val="300"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部门：延津县扶贫开发办公室</w:t>
            </w: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71"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170" w:type="dxa"/>
            <w:gridSpan w:val="4"/>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50" w:hRule="atLeast"/>
        </w:trPr>
        <w:tc>
          <w:tcPr>
            <w:tcW w:w="2357"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本年收入合计</w:t>
            </w:r>
          </w:p>
        </w:tc>
        <w:tc>
          <w:tcPr>
            <w:tcW w:w="1641" w:type="dxa"/>
            <w:gridSpan w:val="3"/>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财政拨款收入</w:t>
            </w:r>
          </w:p>
        </w:tc>
        <w:tc>
          <w:tcPr>
            <w:tcW w:w="1641"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附属单位上缴收入</w:t>
            </w:r>
          </w:p>
        </w:tc>
        <w:tc>
          <w:tcPr>
            <w:tcW w:w="1643" w:type="dxa"/>
            <w:gridSpan w:val="3"/>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641"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3"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641"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3"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35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641"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641"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643" w:type="dxa"/>
            <w:gridSpan w:val="3"/>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r>
      <w:tr>
        <w:tblPrEx>
          <w:tblCellMar>
            <w:top w:w="0" w:type="dxa"/>
            <w:left w:w="0" w:type="dxa"/>
            <w:bottom w:w="0" w:type="dxa"/>
            <w:right w:w="0" w:type="dxa"/>
          </w:tblCellMar>
        </w:tblPrEx>
        <w:trPr>
          <w:trHeight w:val="450" w:hRule="atLeast"/>
        </w:trPr>
        <w:tc>
          <w:tcPr>
            <w:tcW w:w="2357"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2,819.76</w:t>
            </w:r>
          </w:p>
        </w:tc>
        <w:tc>
          <w:tcPr>
            <w:tcW w:w="16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2,819.76</w:t>
            </w: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21.85</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21.85</w:t>
            </w:r>
          </w:p>
        </w:tc>
        <w:tc>
          <w:tcPr>
            <w:tcW w:w="16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21.67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21.67</w:t>
            </w:r>
          </w:p>
        </w:tc>
        <w:tc>
          <w:tcPr>
            <w:tcW w:w="16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21.67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21.67</w:t>
            </w:r>
          </w:p>
        </w:tc>
        <w:tc>
          <w:tcPr>
            <w:tcW w:w="16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0.17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0.17</w:t>
            </w:r>
          </w:p>
        </w:tc>
        <w:tc>
          <w:tcPr>
            <w:tcW w:w="16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2089901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0.17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0.17</w:t>
            </w:r>
          </w:p>
        </w:tc>
        <w:tc>
          <w:tcPr>
            <w:tcW w:w="16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2,791.70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2,791.70</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21301</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519.71</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519.71</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2130101</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52.25</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52.25</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2130102</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379.82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379.82</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2130104</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87.63</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87.63</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21305</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2,271.99</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2,271.99</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2130504</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602.00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602.00</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2130505</w:t>
            </w: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1,669.99</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1,669.99</w:t>
            </w:r>
          </w:p>
        </w:tc>
        <w:tc>
          <w:tcPr>
            <w:tcW w:w="1641"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615" w:hRule="atLeast"/>
        </w:trPr>
        <w:tc>
          <w:tcPr>
            <w:tcW w:w="13846" w:type="dxa"/>
            <w:gridSpan w:val="21"/>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1120"/>
        <w:gridCol w:w="63"/>
        <w:gridCol w:w="27"/>
        <w:gridCol w:w="1349"/>
        <w:gridCol w:w="1774"/>
        <w:gridCol w:w="130"/>
        <w:gridCol w:w="1672"/>
        <w:gridCol w:w="232"/>
        <w:gridCol w:w="1569"/>
        <w:gridCol w:w="335"/>
        <w:gridCol w:w="1467"/>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77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0" w:type="dxa"/>
            <w:bottom w:w="0" w:type="dxa"/>
            <w:right w:w="0" w:type="dxa"/>
          </w:tblCellMar>
        </w:tblPrEx>
        <w:trPr>
          <w:trHeight w:val="300"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部门：延津县扶贫开发办公室</w:t>
            </w: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77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50" w:hRule="atLeast"/>
        </w:trPr>
        <w:tc>
          <w:tcPr>
            <w:tcW w:w="2559"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trHeight w:val="450" w:hRule="atLeast"/>
        </w:trPr>
        <w:tc>
          <w:tcPr>
            <w:tcW w:w="2559"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4,834.76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150.57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4,684.19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19.95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19.95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行政事业单位离退休</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19.77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19.77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19.77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19.77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其他社会保障和就业支出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0.17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0.17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2089901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其他社会保障和就业支出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0.17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0.17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农林水支出</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4,808.60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124.41</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4,684.19</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21301</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农业</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878.32</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124.41</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753.91</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2130101</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41.71</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41.71</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2130102</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一般行政管理事务</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270.09</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270.09</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2130104</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事业运行</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82.70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82.70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2130126</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农村公益事业</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344.85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344.85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2130199</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其他农业支出</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138.97</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138.97</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3994"/>
        <w:gridCol w:w="720"/>
        <w:gridCol w:w="1210"/>
        <w:gridCol w:w="2619"/>
        <w:gridCol w:w="709"/>
        <w:gridCol w:w="72"/>
        <w:gridCol w:w="597"/>
        <w:gridCol w:w="708"/>
        <w:gridCol w:w="1343"/>
        <w:gridCol w:w="336"/>
        <w:gridCol w:w="1680"/>
      </w:tblGrid>
      <w:tr>
        <w:tblPrEx>
          <w:tblCellMar>
            <w:top w:w="0" w:type="dxa"/>
            <w:left w:w="0" w:type="dxa"/>
            <w:bottom w:w="0" w:type="dxa"/>
            <w:right w:w="0" w:type="dxa"/>
          </w:tblCellMar>
        </w:tblPrEx>
        <w:trPr>
          <w:trHeight w:val="360" w:hRule="atLeast"/>
        </w:trPr>
        <w:tc>
          <w:tcPr>
            <w:tcW w:w="13988" w:type="dxa"/>
            <w:gridSpan w:val="11"/>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财政拨款收入支出决算总表</w:t>
            </w:r>
          </w:p>
        </w:tc>
      </w:tr>
      <w:tr>
        <w:tblPrEx>
          <w:tblCellMar>
            <w:top w:w="0" w:type="dxa"/>
            <w:left w:w="0" w:type="dxa"/>
            <w:bottom w:w="0" w:type="dxa"/>
            <w:right w:w="0" w:type="dxa"/>
          </w:tblCellMar>
        </w:tblPrEx>
        <w:trPr>
          <w:trHeight w:val="199"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3400"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公开04表</w:t>
            </w:r>
          </w:p>
        </w:tc>
      </w:tr>
      <w:tr>
        <w:tblPrEx>
          <w:tblCellMar>
            <w:top w:w="0" w:type="dxa"/>
            <w:left w:w="0" w:type="dxa"/>
            <w:bottom w:w="0" w:type="dxa"/>
            <w:right w:w="0" w:type="dxa"/>
          </w:tblCellMar>
        </w:tblPrEx>
        <w:trPr>
          <w:trHeight w:val="300"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部门：延津县扶贫开发办公室</w:t>
            </w: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3400"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收入</w:t>
            </w:r>
          </w:p>
        </w:tc>
        <w:tc>
          <w:tcPr>
            <w:tcW w:w="8064" w:type="dxa"/>
            <w:gridSpan w:val="8"/>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w:t>
            </w:r>
          </w:p>
        </w:tc>
      </w:tr>
      <w:tr>
        <w:tblPrEx>
          <w:tblCellMar>
            <w:top w:w="0" w:type="dxa"/>
            <w:left w:w="0" w:type="dxa"/>
            <w:bottom w:w="0" w:type="dxa"/>
            <w:right w:w="0" w:type="dxa"/>
          </w:tblCellMar>
        </w:tblPrEx>
        <w:trPr>
          <w:trHeight w:val="630"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w:t>
            </w:r>
          </w:p>
        </w:tc>
        <w:tc>
          <w:tcPr>
            <w:tcW w:w="2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6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一般公共预算财政拨款</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政府性基金预算财政拨款</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2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2,819.76</w:t>
            </w:r>
          </w:p>
        </w:tc>
        <w:tc>
          <w:tcPr>
            <w:tcW w:w="2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一、一般公共服务支出</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1377"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2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二、外交支出</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p>
        </w:tc>
        <w:tc>
          <w:tcPr>
            <w:tcW w:w="1377"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2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三、国防支出</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1377"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2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四、公共安全支出</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w:t>
            </w:r>
          </w:p>
        </w:tc>
        <w:tc>
          <w:tcPr>
            <w:tcW w:w="1377"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2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五、教育支出</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1377"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26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六、科学技术支出</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377"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七、文化旅游体育与传媒支出</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1377"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八、社会保障和就业支出</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1377"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19.95</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19.95</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261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九、卫生健康支出</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w:t>
            </w:r>
          </w:p>
        </w:tc>
        <w:tc>
          <w:tcPr>
            <w:tcW w:w="1377"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261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十、节能环保支出</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1377"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261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十一、城乡社区支出</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377"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261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十二、农林水支出</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1377"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4,808.60</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4,808.60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261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rPr>
                <w:rFonts w:ascii="宋体" w:hAnsi="宋体" w:cs="Arial"/>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377"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2,819.76</w:t>
            </w:r>
          </w:p>
        </w:tc>
        <w:tc>
          <w:tcPr>
            <w:tcW w:w="261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本年支出合计</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1377"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4,834.76</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4,834.76</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2,379.61</w:t>
            </w:r>
          </w:p>
        </w:tc>
        <w:tc>
          <w:tcPr>
            <w:tcW w:w="261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年末财政拨款结转和结余</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1377"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364.61</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364.61</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一、一般公共预算财政拨款</w:t>
            </w:r>
          </w:p>
        </w:tc>
        <w:tc>
          <w:tcPr>
            <w:tcW w:w="72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121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2,379.61</w:t>
            </w:r>
          </w:p>
        </w:tc>
        <w:tc>
          <w:tcPr>
            <w:tcW w:w="2619" w:type="dxa"/>
            <w:tcBorders>
              <w:top w:val="single" w:color="000000" w:sz="4" w:space="0"/>
              <w:left w:val="single" w:color="000000" w:sz="4" w:space="0"/>
              <w:bottom w:val="single" w:color="auto" w:sz="4" w:space="0"/>
              <w:right w:val="nil"/>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09"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1377" w:type="dxa"/>
            <w:gridSpan w:val="3"/>
            <w:tcBorders>
              <w:top w:val="single" w:color="000000" w:sz="4" w:space="0"/>
              <w:left w:val="nil"/>
              <w:bottom w:val="single" w:color="auto" w:sz="4" w:space="0"/>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679" w:type="dxa"/>
            <w:gridSpan w:val="2"/>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680" w:type="dxa"/>
            <w:tcBorders>
              <w:top w:val="single" w:color="000000" w:sz="4" w:space="0"/>
              <w:left w:val="nil"/>
              <w:bottom w:val="single" w:color="auto"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二、政府性基金预算财政拨款</w:t>
            </w:r>
          </w:p>
        </w:tc>
        <w:tc>
          <w:tcPr>
            <w:tcW w:w="7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12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26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1377" w:type="dxa"/>
            <w:gridSpan w:val="3"/>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679"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auto" w:sz="4" w:space="0"/>
              <w:left w:val="single" w:color="000000" w:sz="8" w:space="0"/>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72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1210"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2619" w:type="dxa"/>
            <w:tcBorders>
              <w:top w:val="single" w:color="auto" w:sz="4" w:space="0"/>
              <w:left w:val="single" w:color="000000" w:sz="4" w:space="0"/>
              <w:bottom w:val="nil"/>
              <w:right w:val="nil"/>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09"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1377" w:type="dxa"/>
            <w:gridSpan w:val="3"/>
            <w:tcBorders>
              <w:top w:val="single" w:color="auto" w:sz="4" w:space="0"/>
              <w:left w:val="nil"/>
              <w:bottom w:val="nil"/>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679" w:type="dxa"/>
            <w:gridSpan w:val="2"/>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680" w:type="dxa"/>
            <w:tcBorders>
              <w:top w:val="single" w:color="auto" w:sz="4" w:space="0"/>
              <w:left w:val="nil"/>
              <w:bottom w:val="nil"/>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Arial"/>
                <w:color w:val="000000"/>
                <w:kern w:val="0"/>
                <w:sz w:val="22"/>
              </w:rPr>
              <w:t>5,199.37</w:t>
            </w:r>
          </w:p>
        </w:tc>
        <w:tc>
          <w:tcPr>
            <w:tcW w:w="2619"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w:t>
            </w:r>
          </w:p>
        </w:tc>
        <w:tc>
          <w:tcPr>
            <w:tcW w:w="1377" w:type="dxa"/>
            <w:gridSpan w:val="3"/>
            <w:tcBorders>
              <w:top w:val="single" w:color="000000" w:sz="4" w:space="0"/>
              <w:left w:val="nil"/>
              <w:bottom w:val="nil"/>
              <w:right w:val="nil"/>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5,199.37</w:t>
            </w:r>
          </w:p>
        </w:tc>
        <w:tc>
          <w:tcPr>
            <w:tcW w:w="167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5,199.37</w:t>
            </w:r>
          </w:p>
        </w:tc>
        <w:tc>
          <w:tcPr>
            <w:tcW w:w="1680"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585" w:hRule="atLeast"/>
        </w:trPr>
        <w:tc>
          <w:tcPr>
            <w:tcW w:w="13988" w:type="dxa"/>
            <w:gridSpan w:val="11"/>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注：本表反映部门本年度一般公共预算财政拨款和政府性基金预算财政拨款的总收支和年末结转结余情况。本表金额转换为万元时，因四舍五入可能存在尾差。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726"/>
        <w:gridCol w:w="688"/>
        <w:gridCol w:w="2225"/>
        <w:gridCol w:w="3449"/>
        <w:gridCol w:w="3449"/>
        <w:gridCol w:w="3451"/>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w:t>
            </w:r>
            <w:r>
              <w:rPr>
                <w:rStyle w:val="24"/>
                <w:rFonts w:hint="default"/>
              </w:rPr>
              <w:t>5表</w:t>
            </w:r>
          </w:p>
        </w:tc>
      </w:tr>
      <w:tr>
        <w:tblPrEx>
          <w:tblCellMar>
            <w:top w:w="0" w:type="dxa"/>
            <w:left w:w="0" w:type="dxa"/>
            <w:bottom w:w="0" w:type="dxa"/>
            <w:right w:w="0" w:type="dxa"/>
          </w:tblCellMar>
        </w:tblPrEx>
        <w:trPr>
          <w:trHeight w:val="300" w:hRule="atLeast"/>
        </w:trPr>
        <w:tc>
          <w:tcPr>
            <w:tcW w:w="726"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部门：延津县扶贫开发办公室</w:t>
            </w: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项 </w:t>
            </w:r>
            <w:r>
              <w:rPr>
                <w:rStyle w:val="16"/>
                <w:rFonts w:hint="default"/>
                <w:sz w:val="20"/>
                <w:szCs w:val="20"/>
              </w:rPr>
              <w:t xml:space="preserve">   </w:t>
            </w:r>
            <w:r>
              <w:rPr>
                <w:rStyle w:val="18"/>
                <w:rFonts w:hint="default"/>
                <w:sz w:val="20"/>
                <w:szCs w:val="20"/>
              </w:rPr>
              <w:t>目</w:t>
            </w:r>
          </w:p>
        </w:tc>
        <w:tc>
          <w:tcPr>
            <w:tcW w:w="10349"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345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4,834.76</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150.57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4,684.19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19.95</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19.95</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行政事业单位离退休</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19.77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19.77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19.77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19.77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20899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其他社会保障和就业支出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0.17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0.17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2089901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其他社会保障和就业支出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0.17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0.17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农林水支出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4,808.60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124.41</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4,684.19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农业</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878.32</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124.41</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753.91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2130101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41.71</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41.71</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2130102</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一般行政管理事务</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270.09</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270.09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2130104</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事业运行</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82.70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82.70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2130126</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农村公益事业</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344.85</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344.85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2130199</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其他农业支出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138.97</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138.97</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21305</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扶贫</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3,930.28</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3,930.28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2130504</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农村基础设施建设</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561.57</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561.57</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hint="default" w:ascii="宋体" w:hAnsi="宋体" w:eastAsia="宋体" w:cs="Arial"/>
                <w:color w:val="000000"/>
                <w:kern w:val="0"/>
                <w:sz w:val="22"/>
                <w:lang w:val="en-US" w:eastAsia="zh-CN"/>
              </w:rPr>
            </w:pPr>
            <w:r>
              <w:rPr>
                <w:rFonts w:hint="eastAsia" w:ascii="宋体" w:hAnsi="宋体" w:cs="Arial"/>
                <w:color w:val="000000"/>
                <w:kern w:val="0"/>
                <w:sz w:val="22"/>
                <w:lang w:val="en-US" w:eastAsia="zh-CN"/>
              </w:rPr>
              <w:t>2130505</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hint="default" w:ascii="宋体" w:hAnsi="宋体" w:eastAsia="宋体" w:cs="Arial"/>
                <w:color w:val="000000"/>
                <w:kern w:val="0"/>
                <w:sz w:val="22"/>
                <w:lang w:val="en-US" w:eastAsia="zh-CN"/>
              </w:rPr>
            </w:pPr>
            <w:r>
              <w:rPr>
                <w:rFonts w:hint="eastAsia" w:ascii="宋体" w:hAnsi="宋体" w:cs="Arial"/>
                <w:color w:val="000000"/>
                <w:kern w:val="0"/>
                <w:sz w:val="22"/>
                <w:lang w:val="en-US" w:eastAsia="zh-CN"/>
              </w:rPr>
              <w:t>生产发展</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hint="default" w:ascii="宋体" w:hAnsi="宋体" w:eastAsia="宋体" w:cs="Arial"/>
                <w:color w:val="000000"/>
                <w:kern w:val="0"/>
                <w:sz w:val="22"/>
                <w:lang w:val="en-US" w:eastAsia="zh-CN"/>
              </w:rPr>
            </w:pPr>
            <w:r>
              <w:rPr>
                <w:rFonts w:hint="eastAsia" w:ascii="宋体" w:hAnsi="宋体" w:cs="Arial"/>
                <w:color w:val="000000"/>
                <w:kern w:val="0"/>
                <w:sz w:val="22"/>
                <w:lang w:val="en-US" w:eastAsia="zh-CN"/>
              </w:rPr>
              <w:t>1472.91</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hint="default" w:ascii="宋体" w:hAnsi="宋体" w:eastAsia="宋体" w:cs="Arial"/>
                <w:color w:val="000000"/>
                <w:kern w:val="0"/>
                <w:sz w:val="22"/>
                <w:lang w:val="en-US" w:eastAsia="zh-CN"/>
              </w:rPr>
            </w:pPr>
            <w:r>
              <w:rPr>
                <w:rFonts w:hint="eastAsia" w:ascii="宋体" w:hAnsi="宋体" w:cs="Arial"/>
                <w:color w:val="000000"/>
                <w:kern w:val="0"/>
                <w:sz w:val="22"/>
                <w:lang w:val="en-US" w:eastAsia="zh-CN"/>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hint="default" w:ascii="宋体" w:hAnsi="宋体" w:eastAsia="宋体" w:cs="Arial"/>
                <w:color w:val="000000"/>
                <w:kern w:val="0"/>
                <w:sz w:val="22"/>
                <w:lang w:val="en-US" w:eastAsia="zh-CN"/>
              </w:rPr>
            </w:pPr>
            <w:r>
              <w:rPr>
                <w:rFonts w:hint="eastAsia" w:ascii="宋体" w:hAnsi="宋体" w:cs="Arial"/>
                <w:color w:val="000000"/>
                <w:kern w:val="0"/>
                <w:sz w:val="22"/>
                <w:lang w:val="en-US" w:eastAsia="zh-CN"/>
              </w:rPr>
              <w:t>1472.91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rPr>
                <w:rFonts w:hint="default" w:ascii="宋体" w:hAnsi="宋体" w:eastAsia="宋体" w:cs="Arial"/>
                <w:color w:val="000000"/>
                <w:kern w:val="0"/>
                <w:sz w:val="22"/>
                <w:lang w:val="en-US" w:eastAsia="zh-CN"/>
              </w:rPr>
            </w:pPr>
            <w:r>
              <w:rPr>
                <w:rFonts w:hint="eastAsia" w:ascii="宋体" w:hAnsi="宋体" w:cs="Arial"/>
                <w:color w:val="000000"/>
                <w:kern w:val="0"/>
                <w:sz w:val="22"/>
                <w:lang w:val="en-US" w:eastAsia="zh-CN"/>
              </w:rPr>
              <w:t>2130599</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rPr>
                <w:rFonts w:hint="eastAsia" w:ascii="宋体" w:hAnsi="宋体" w:eastAsia="宋体" w:cs="Arial"/>
                <w:color w:val="000000"/>
                <w:kern w:val="0"/>
                <w:sz w:val="22"/>
                <w:lang w:eastAsia="zh-CN"/>
              </w:rPr>
            </w:pPr>
            <w:r>
              <w:rPr>
                <w:rFonts w:hint="eastAsia" w:ascii="宋体" w:hAnsi="宋体" w:cs="Arial"/>
                <w:color w:val="000000"/>
                <w:kern w:val="0"/>
                <w:sz w:val="22"/>
                <w:lang w:eastAsia="zh-CN"/>
              </w:rPr>
              <w:t>其他扶贫支出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hint="default" w:ascii="宋体" w:hAnsi="宋体" w:eastAsia="宋体" w:cs="Arial"/>
                <w:color w:val="000000"/>
                <w:kern w:val="0"/>
                <w:sz w:val="22"/>
                <w:lang w:val="en-US" w:eastAsia="zh-CN"/>
              </w:rPr>
            </w:pPr>
            <w:r>
              <w:rPr>
                <w:rFonts w:hint="eastAsia" w:ascii="宋体" w:hAnsi="宋体" w:cs="Arial"/>
                <w:color w:val="000000"/>
                <w:kern w:val="0"/>
                <w:sz w:val="22"/>
                <w:lang w:val="en-US" w:eastAsia="zh-CN"/>
              </w:rPr>
              <w:t>1895.78</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rPr>
                <w:rFonts w:hint="default" w:ascii="宋体" w:hAnsi="宋体" w:eastAsia="宋体" w:cs="Arial"/>
                <w:color w:val="000000"/>
                <w:kern w:val="0"/>
                <w:sz w:val="22"/>
                <w:lang w:val="en-US" w:eastAsia="zh-CN"/>
              </w:rPr>
            </w:pPr>
            <w:r>
              <w:rPr>
                <w:rFonts w:hint="eastAsia" w:ascii="宋体" w:hAnsi="宋体" w:cs="Arial"/>
                <w:color w:val="000000"/>
                <w:kern w:val="0"/>
                <w:sz w:val="22"/>
                <w:lang w:val="en-US" w:eastAsia="zh-CN"/>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rPr>
                <w:rFonts w:hint="default" w:ascii="宋体" w:hAnsi="宋体" w:eastAsia="宋体" w:cs="Arial"/>
                <w:color w:val="000000"/>
                <w:kern w:val="0"/>
                <w:sz w:val="22"/>
                <w:lang w:val="en-US" w:eastAsia="zh-CN"/>
              </w:rPr>
            </w:pPr>
            <w:r>
              <w:rPr>
                <w:rFonts w:hint="eastAsia" w:ascii="宋体" w:hAnsi="宋体" w:cs="Arial"/>
                <w:color w:val="000000"/>
                <w:kern w:val="0"/>
                <w:sz w:val="22"/>
                <w:lang w:val="en-US" w:eastAsia="zh-CN"/>
              </w:rPr>
              <w:t>1895.78</w:t>
            </w: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870"/>
        <w:gridCol w:w="3114"/>
        <w:gridCol w:w="747"/>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一般公共预算财政拨款基本支出决算表</w:t>
            </w:r>
          </w:p>
        </w:tc>
      </w:tr>
      <w:tr>
        <w:tblPrEx>
          <w:tblCellMar>
            <w:top w:w="0" w:type="dxa"/>
            <w:left w:w="0" w:type="dxa"/>
            <w:bottom w:w="0" w:type="dxa"/>
            <w:right w:w="0" w:type="dxa"/>
          </w:tblCellMar>
        </w:tblPrEx>
        <w:trPr>
          <w:trHeight w:val="405" w:hRule="atLeast"/>
        </w:trPr>
        <w:tc>
          <w:tcPr>
            <w:tcW w:w="870"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114"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47"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公开06表</w:t>
            </w:r>
          </w:p>
        </w:tc>
      </w:tr>
      <w:tr>
        <w:tblPrEx>
          <w:tblCellMar>
            <w:top w:w="0" w:type="dxa"/>
            <w:left w:w="0" w:type="dxa"/>
            <w:bottom w:w="0" w:type="dxa"/>
            <w:right w:w="0" w:type="dxa"/>
          </w:tblCellMar>
        </w:tblPrEx>
        <w:trPr>
          <w:trHeight w:val="300" w:hRule="atLeast"/>
        </w:trPr>
        <w:tc>
          <w:tcPr>
            <w:tcW w:w="870" w:type="dxa"/>
            <w:tcBorders>
              <w:top w:val="nil"/>
              <w:left w:val="nil"/>
              <w:bottom w:val="nil"/>
              <w:right w:val="nil"/>
            </w:tcBorders>
            <w:noWrap/>
            <w:tcMar>
              <w:top w:w="15" w:type="dxa"/>
              <w:left w:w="15" w:type="dxa"/>
              <w:right w:w="15" w:type="dxa"/>
            </w:tcMar>
            <w:vAlign w:val="center"/>
          </w:tcPr>
          <w:p>
            <w:pPr>
              <w:widowControl/>
              <w:jc w:val="left"/>
              <w:textAlignment w:val="center"/>
              <w:rPr>
                <w:rFonts w:ascii="Arial" w:hAnsi="Arial" w:cs="Arial"/>
                <w:color w:val="000000"/>
                <w:sz w:val="20"/>
                <w:szCs w:val="20"/>
              </w:rPr>
            </w:pPr>
            <w:r>
              <w:rPr>
                <w:rFonts w:ascii="Arial" w:hAnsi="Arial" w:cs="Arial"/>
                <w:color w:val="000000"/>
                <w:kern w:val="0"/>
                <w:sz w:val="20"/>
                <w:szCs w:val="20"/>
              </w:rPr>
              <w:t>部门：</w:t>
            </w:r>
            <w:r>
              <w:rPr>
                <w:rFonts w:hint="eastAsia" w:ascii="宋体" w:hAnsi="宋体" w:cs="宋体"/>
                <w:color w:val="000000"/>
                <w:kern w:val="0"/>
                <w:sz w:val="20"/>
                <w:szCs w:val="20"/>
              </w:rPr>
              <w:t>延津县扶贫开发办公室</w:t>
            </w:r>
          </w:p>
        </w:tc>
        <w:tc>
          <w:tcPr>
            <w:tcW w:w="3114"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747"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3114"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747"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工资福利支出</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145.06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5.51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债务利息及费用支出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基本工资</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26.40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国内债务付息</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津贴补贴</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67.04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国外债务付息</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奖金</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30106</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伙食补助费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30107</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绩效工资</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18.86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30108</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机关事业单位基本养老保险缴费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26.37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职业年金缴费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30110</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职工基本医疗保险缴费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0.95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公务员医疗补助缴费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其他社会保障缴费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0.17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0.85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住房公积金</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30114</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30199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其他工资福利支出</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对个人和家庭的补助</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离休费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退休费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公务接待费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退职（役）费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30304</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抚恤金</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30305</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生活补助</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30306</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救济费</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30307</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医疗费补助</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30308</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助学金</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奖励金</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30310</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个人农业生产补贴</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30399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其他对个人和家庭的补助</w:t>
            </w: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2.71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98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984"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人员经费合计</w:t>
            </w:r>
          </w:p>
        </w:tc>
        <w:tc>
          <w:tcPr>
            <w:tcW w:w="747"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r>
              <w:rPr>
                <w:rFonts w:hint="eastAsia" w:ascii="宋体" w:hAnsi="宋体" w:cs="Arial"/>
                <w:color w:val="000000"/>
                <w:kern w:val="0"/>
                <w:sz w:val="20"/>
                <w:szCs w:val="20"/>
              </w:rPr>
              <w:t>145.06</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5.51</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300" w:hRule="atLeast"/>
        </w:trPr>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部门：延津县扶贫开发办公室</w:t>
            </w:r>
          </w:p>
        </w:tc>
        <w:tc>
          <w:tcPr>
            <w:tcW w:w="1149"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50</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50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13.98</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0</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13.98</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注：本表反映部门本年度“三公”经费支出预决算情况。其中，</w:t>
            </w:r>
            <w:r>
              <w:rPr>
                <w:rStyle w:val="20"/>
                <w:rFonts w:hint="default"/>
                <w:sz w:val="20"/>
                <w:szCs w:val="20"/>
              </w:rPr>
              <w:t>预算数为“三公”经费全年预算数，反映按规定程序调整后的预算数；决算数是包括当年一般公共预算财政拨款和以前年度结转资金安排的实际支出。</w:t>
            </w:r>
            <w:r>
              <w:rPr>
                <w:rFonts w:hint="eastAsia" w:ascii="宋体" w:hAnsi="宋体" w:cs="宋体"/>
                <w:color w:val="000000"/>
                <w:kern w:val="0"/>
                <w:sz w:val="20"/>
                <w:szCs w:val="20"/>
              </w:rPr>
              <w:t>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0" w:type="dxa"/>
            <w:bottom w:w="0" w:type="dxa"/>
            <w:right w:w="0" w:type="dxa"/>
          </w:tblCellMar>
        </w:tblPrEx>
        <w:trPr>
          <w:trHeight w:val="300" w:hRule="atLeast"/>
        </w:trPr>
        <w:tc>
          <w:tcPr>
            <w:tcW w:w="612"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延津县扶贫开发办公室</w:t>
            </w: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w:t>
            </w:r>
          </w:p>
        </w:tc>
        <w:tc>
          <w:tcPr>
            <w:tcW w:w="5779"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92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926" w:type="dxa"/>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注：本表反映部门本年度政府性基金预算财政拨款收入、支出及结转和结余情况。</w:t>
            </w:r>
          </w:p>
        </w:tc>
      </w:tr>
    </w:tbl>
    <w:p>
      <w:pPr>
        <w:jc w:val="center"/>
        <w:rPr>
          <w:rFonts w:ascii="仿宋_GB2312" w:hAnsi="仿宋_GB2312" w:eastAsia="仿宋_GB2312" w:cs="仿宋_GB2312"/>
          <w:sz w:val="32"/>
          <w:szCs w:val="32"/>
          <w:highlight w:val="none"/>
          <w:u w:val="single" w:color="FFFFFF" w:themeColor="background1"/>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u w:val="single" w:color="FFFFFF" w:themeColor="background1"/>
        </w:rPr>
        <w:t>说明：我部门没有政府性基金收入，也没有使用政府性基金安排的支出，故本表无数据。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2019年度部门决算情况说明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年度收、支总计均为</w:t>
      </w:r>
      <w:r>
        <w:rPr>
          <w:rFonts w:ascii="仿宋_GB2312" w:hAnsi="仿宋_GB2312" w:eastAsia="仿宋_GB2312" w:cs="仿宋_GB2312"/>
          <w:sz w:val="32"/>
          <w:szCs w:val="32"/>
        </w:rPr>
        <w:t>5,199.37</w:t>
      </w:r>
      <w:r>
        <w:rPr>
          <w:rFonts w:hint="eastAsia" w:ascii="仿宋_GB2312" w:hAnsi="仿宋_GB2312" w:eastAsia="仿宋_GB2312" w:cs="仿宋_GB2312"/>
          <w:sz w:val="32"/>
          <w:szCs w:val="32"/>
        </w:rPr>
        <w:t>万元。与上年度相比，收、支总计各减少</w:t>
      </w:r>
      <w:r>
        <w:rPr>
          <w:rFonts w:ascii="仿宋_GB2312" w:hAnsi="仿宋_GB2312" w:eastAsia="仿宋_GB2312" w:cs="仿宋_GB2312"/>
          <w:sz w:val="32"/>
          <w:szCs w:val="32"/>
        </w:rPr>
        <w:t>2259.89</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43.46%</w:t>
      </w:r>
      <w:r>
        <w:rPr>
          <w:rFonts w:hint="eastAsia" w:ascii="仿宋_GB2312" w:hAnsi="仿宋_GB2312" w:eastAsia="仿宋_GB2312" w:cs="仿宋_GB2312"/>
          <w:sz w:val="32"/>
          <w:szCs w:val="32"/>
        </w:rPr>
        <w:t>。主要原因是中共延津县委农办职能划转至农业局，相应资金一并划转至农业局。</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年度收入合计</w:t>
      </w:r>
      <w:r>
        <w:rPr>
          <w:rFonts w:ascii="仿宋_GB2312" w:hAnsi="仿宋_GB2312" w:eastAsia="仿宋_GB2312" w:cs="仿宋_GB2312"/>
          <w:sz w:val="32"/>
          <w:szCs w:val="32"/>
        </w:rPr>
        <w:t>2,819.76</w:t>
      </w:r>
      <w:r>
        <w:rPr>
          <w:rFonts w:hint="eastAsia" w:ascii="仿宋_GB2312" w:hAnsi="仿宋_GB2312" w:eastAsia="仿宋_GB2312" w:cs="仿宋_GB2312"/>
          <w:sz w:val="32"/>
          <w:szCs w:val="32"/>
        </w:rPr>
        <w:t>万元，其中：财政拨款收入</w:t>
      </w:r>
      <w:r>
        <w:rPr>
          <w:rFonts w:ascii="仿宋_GB2312" w:hAnsi="仿宋_GB2312" w:eastAsia="仿宋_GB2312" w:cs="仿宋_GB2312"/>
          <w:sz w:val="32"/>
          <w:szCs w:val="32"/>
        </w:rPr>
        <w:t>2,819.76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年度支出合计</w:t>
      </w:r>
      <w:r>
        <w:rPr>
          <w:rFonts w:ascii="仿宋_GB2312" w:hAnsi="仿宋_GB2312" w:eastAsia="仿宋_GB2312" w:cs="仿宋_GB2312"/>
          <w:sz w:val="32"/>
          <w:szCs w:val="32"/>
        </w:rPr>
        <w:t>4,834.76</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150.57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3.11%</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4,684.19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96.89%</w:t>
      </w:r>
      <w:r>
        <w:rPr>
          <w:rFonts w:hint="eastAsia" w:ascii="仿宋_GB2312" w:hAnsi="仿宋_GB2312" w:eastAsia="仿宋_GB2312" w:cs="仿宋_GB2312"/>
          <w:sz w:val="32"/>
          <w:szCs w:val="32"/>
        </w:rPr>
        <w:t xml:space="preserve">； </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年度财政拨款收、支总计均为</w:t>
      </w:r>
      <w:r>
        <w:rPr>
          <w:rFonts w:ascii="仿宋_GB2312" w:hAnsi="仿宋_GB2312" w:eastAsia="仿宋_GB2312" w:cs="仿宋_GB2312"/>
          <w:sz w:val="32"/>
          <w:szCs w:val="32"/>
        </w:rPr>
        <w:t>5,199.37</w:t>
      </w:r>
      <w:r>
        <w:rPr>
          <w:rFonts w:hint="eastAsia" w:ascii="仿宋_GB2312" w:hAnsi="仿宋_GB2312" w:eastAsia="仿宋_GB2312" w:cs="仿宋_GB2312"/>
          <w:sz w:val="32"/>
          <w:szCs w:val="32"/>
        </w:rPr>
        <w:t>万元。与上年度相比，财政拨款收、支总计各减少</w:t>
      </w:r>
      <w:r>
        <w:rPr>
          <w:rFonts w:ascii="仿宋_GB2312" w:hAnsi="仿宋_GB2312" w:eastAsia="仿宋_GB2312" w:cs="仿宋_GB2312"/>
          <w:sz w:val="32"/>
          <w:szCs w:val="32"/>
        </w:rPr>
        <w:t>2589.89</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43.46%</w:t>
      </w:r>
      <w:r>
        <w:rPr>
          <w:rFonts w:hint="eastAsia" w:ascii="仿宋_GB2312" w:hAnsi="仿宋_GB2312" w:eastAsia="仿宋_GB2312" w:cs="仿宋_GB2312"/>
          <w:sz w:val="32"/>
          <w:szCs w:val="32"/>
        </w:rPr>
        <w:t>。主要原因是中共延津县委农办职能划转至农业局，相应资金一并划转至农业局。</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（一）总体情况。</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4,834.76</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。与上年度相比，一般公共预算财政拨款支出减少</w:t>
      </w:r>
      <w:r>
        <w:rPr>
          <w:rFonts w:ascii="仿宋_GB2312" w:hAnsi="仿宋_GB2312" w:eastAsia="仿宋_GB2312" w:cs="仿宋_GB2312"/>
          <w:sz w:val="32"/>
          <w:szCs w:val="32"/>
        </w:rPr>
        <w:t>244.88</w:t>
      </w:r>
      <w:r>
        <w:rPr>
          <w:rFonts w:hint="eastAsia" w:ascii="仿宋_GB2312" w:hAnsi="仿宋_GB2312" w:eastAsia="仿宋_GB2312" w:cs="仿宋_GB2312"/>
          <w:sz w:val="32"/>
          <w:szCs w:val="32"/>
        </w:rPr>
        <w:t>万元，下降5.06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。主要原因是中共延津县委农办职能划转至农业局，相应资金一并划转至农业局。</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4,834.76</w:t>
      </w:r>
      <w:r>
        <w:rPr>
          <w:rFonts w:hint="eastAsia" w:ascii="仿宋_GB2312" w:hAnsi="仿宋_GB2312" w:eastAsia="仿宋_GB2312" w:cs="仿宋_GB2312"/>
          <w:sz w:val="32"/>
          <w:szCs w:val="32"/>
        </w:rPr>
        <w:t>万元，主要用于以下方面：社会保障和就业支出（类）支出</w:t>
      </w:r>
      <w:r>
        <w:rPr>
          <w:rFonts w:ascii="仿宋_GB2312" w:hAnsi="仿宋_GB2312" w:eastAsia="仿宋_GB2312" w:cs="仿宋_GB2312"/>
          <w:sz w:val="32"/>
          <w:szCs w:val="32"/>
        </w:rPr>
        <w:t>19.94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0.4%</w:t>
      </w:r>
      <w:r>
        <w:rPr>
          <w:rFonts w:hint="eastAsia" w:ascii="仿宋_GB2312" w:hAnsi="仿宋_GB2312" w:eastAsia="仿宋_GB2312" w:cs="仿宋_GB2312"/>
          <w:sz w:val="32"/>
          <w:szCs w:val="32"/>
        </w:rPr>
        <w:t>；卫生健康支出（类）支出</w:t>
      </w:r>
      <w:r>
        <w:rPr>
          <w:rFonts w:ascii="仿宋_GB2312" w:hAnsi="仿宋_GB2312" w:eastAsia="仿宋_GB2312" w:cs="仿宋_GB2312"/>
          <w:sz w:val="32"/>
          <w:szCs w:val="32"/>
        </w:rPr>
        <w:t>6.2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；农林水支出（类）支出</w:t>
      </w:r>
      <w:r>
        <w:rPr>
          <w:rFonts w:ascii="仿宋_GB2312" w:hAnsi="仿宋_GB2312" w:eastAsia="仿宋_GB2312" w:cs="仿宋_GB2312"/>
          <w:sz w:val="32"/>
          <w:szCs w:val="32"/>
        </w:rPr>
        <w:t>4808.6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99.5%</w:t>
      </w:r>
      <w:r>
        <w:rPr>
          <w:rFonts w:hint="eastAsia" w:ascii="仿宋_GB2312" w:hAnsi="仿宋_GB2312" w:eastAsia="仿宋_GB2312" w:cs="仿宋_GB2312"/>
          <w:sz w:val="32"/>
          <w:szCs w:val="32"/>
        </w:rPr>
        <w:t>。</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年度一般公共预算财政拨款支出年初预算为</w:t>
      </w:r>
      <w:r>
        <w:rPr>
          <w:rFonts w:ascii="仿宋_GB2312" w:hAnsi="仿宋_GB2312" w:eastAsia="仿宋_GB2312" w:cs="仿宋_GB2312"/>
          <w:sz w:val="32"/>
          <w:szCs w:val="32"/>
        </w:rPr>
        <w:t>4,962.9</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4,834.76</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97.41814%</w:t>
      </w:r>
      <w:r>
        <w:rPr>
          <w:rFonts w:hint="eastAsia" w:ascii="仿宋_GB2312" w:hAnsi="仿宋_GB2312" w:eastAsia="仿宋_GB2312" w:cs="仿宋_GB2312"/>
          <w:sz w:val="32"/>
          <w:szCs w:val="32"/>
        </w:rPr>
        <w:t>。其中：</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．社会保障和就业支出（类）行政事业单位离退休（款）机关事业单位基本养老缴费支出（项）。年初预算为</w:t>
      </w:r>
      <w:r>
        <w:rPr>
          <w:rFonts w:ascii="仿宋_GB2312" w:hAnsi="仿宋_GB2312" w:eastAsia="仿宋_GB2312" w:cs="仿宋_GB2312"/>
          <w:sz w:val="32"/>
          <w:szCs w:val="32"/>
        </w:rPr>
        <w:t>21.70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19.77</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91.10%</w:t>
      </w:r>
      <w:r>
        <w:rPr>
          <w:rFonts w:hint="eastAsia" w:ascii="仿宋_GB2312" w:hAnsi="仿宋_GB2312" w:eastAsia="仿宋_GB2312" w:cs="仿宋_GB2312"/>
          <w:sz w:val="32"/>
          <w:szCs w:val="32"/>
        </w:rPr>
        <w:t>。决算数与年初预算数存在差异的主要原因是人员调整。</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．社会保障和就业支出（类）行政事业单位离退休（款）其他社会保障和就业支出（项）。年初预算为</w:t>
      </w:r>
      <w:r>
        <w:rPr>
          <w:rFonts w:ascii="仿宋_GB2312" w:hAnsi="仿宋_GB2312" w:eastAsia="仿宋_GB2312" w:cs="仿宋_GB2312"/>
          <w:sz w:val="32"/>
          <w:szCs w:val="32"/>
        </w:rPr>
        <w:t>0.76</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0.2</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26.31%</w:t>
      </w:r>
      <w:r>
        <w:rPr>
          <w:rFonts w:hint="eastAsia" w:ascii="仿宋_GB2312" w:hAnsi="仿宋_GB2312" w:eastAsia="仿宋_GB2312" w:cs="仿宋_GB2312"/>
          <w:sz w:val="32"/>
          <w:szCs w:val="32"/>
        </w:rPr>
        <w:t>。决算数与年初预算数存在差异的主要原因是人员调整。</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．卫生健康支出（类）行政事业单位医疗（款）事业单位医疗（项）。年初预算为</w:t>
      </w:r>
      <w:r>
        <w:rPr>
          <w:rFonts w:ascii="仿宋_GB2312" w:hAnsi="仿宋_GB2312" w:eastAsia="仿宋_GB2312" w:cs="仿宋_GB2312"/>
          <w:sz w:val="32"/>
          <w:szCs w:val="32"/>
        </w:rPr>
        <w:t>4.68</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6.2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132.69%</w:t>
      </w:r>
      <w:r>
        <w:rPr>
          <w:rFonts w:hint="eastAsia" w:ascii="仿宋_GB2312" w:hAnsi="仿宋_GB2312" w:eastAsia="仿宋_GB2312" w:cs="仿宋_GB2312"/>
          <w:sz w:val="32"/>
          <w:szCs w:val="32"/>
        </w:rPr>
        <w:t>。决算数与年初预算数存在差异的主要原因是单位职工医疗金增长。</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．农林水支出（类）农业（款）行政运行（项）。年初预算为</w:t>
      </w:r>
      <w:r>
        <w:rPr>
          <w:rFonts w:ascii="仿宋_GB2312" w:hAnsi="仿宋_GB2312" w:eastAsia="仿宋_GB2312" w:cs="仿宋_GB2312"/>
          <w:sz w:val="32"/>
          <w:szCs w:val="32"/>
        </w:rPr>
        <w:t>43.44</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41.7</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95.99%</w:t>
      </w:r>
      <w:r>
        <w:rPr>
          <w:rFonts w:hint="eastAsia" w:ascii="仿宋_GB2312" w:hAnsi="仿宋_GB2312" w:eastAsia="仿宋_GB2312" w:cs="仿宋_GB2312"/>
          <w:sz w:val="32"/>
          <w:szCs w:val="32"/>
        </w:rPr>
        <w:t>。决算数与年初预算数存在差异的主要原因是人员调整。</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．农林水支出（类）农业（款）一般行政管理事务（项）。年初预算为</w:t>
      </w:r>
      <w:r>
        <w:rPr>
          <w:rFonts w:ascii="仿宋_GB2312" w:hAnsi="仿宋_GB2312" w:eastAsia="仿宋_GB2312" w:cs="仿宋_GB2312"/>
          <w:sz w:val="32"/>
          <w:szCs w:val="32"/>
        </w:rPr>
        <w:t>380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270</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71.05%</w:t>
      </w:r>
      <w:r>
        <w:rPr>
          <w:rFonts w:hint="eastAsia" w:ascii="仿宋_GB2312" w:hAnsi="仿宋_GB2312" w:eastAsia="仿宋_GB2312" w:cs="仿宋_GB2312"/>
          <w:sz w:val="32"/>
          <w:szCs w:val="32"/>
        </w:rPr>
        <w:t>。决算数与年初预算数存在差异的主要原因是压减公用经费支出。</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．农林水支出（类）农业（款）事业运行（项）。年初预算为</w:t>
      </w:r>
      <w:r>
        <w:rPr>
          <w:rFonts w:ascii="仿宋_GB2312" w:hAnsi="仿宋_GB2312" w:eastAsia="仿宋_GB2312" w:cs="仿宋_GB2312"/>
          <w:sz w:val="32"/>
          <w:szCs w:val="32"/>
        </w:rPr>
        <w:t>100.59</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82.7</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82.21%</w:t>
      </w:r>
      <w:r>
        <w:rPr>
          <w:rFonts w:hint="eastAsia" w:ascii="仿宋_GB2312" w:hAnsi="仿宋_GB2312" w:eastAsia="仿宋_GB2312" w:cs="仿宋_GB2312"/>
          <w:sz w:val="32"/>
          <w:szCs w:val="32"/>
        </w:rPr>
        <w:t>。决算数与年初预算数存在差异的主要原因是压减公用经费支出。</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．农林水支出（类）农业（款）农村公益事业（项）。年初预算为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348.85</w:t>
      </w:r>
      <w:r>
        <w:rPr>
          <w:rFonts w:hint="eastAsia" w:ascii="仿宋_GB2312" w:hAnsi="仿宋_GB2312" w:eastAsia="仿宋_GB2312" w:cs="仿宋_GB2312"/>
          <w:sz w:val="32"/>
          <w:szCs w:val="32"/>
        </w:rPr>
        <w:t>万元。决算数与年初预算数存在差异的主要原因是本年度扶贫项目使用此类资金。</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．农林水支出（类）农业（款）其他农业支出（项）。年初预算为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138.96</w:t>
      </w:r>
      <w:r>
        <w:rPr>
          <w:rFonts w:hint="eastAsia" w:ascii="仿宋_GB2312" w:hAnsi="仿宋_GB2312" w:eastAsia="仿宋_GB2312" w:cs="仿宋_GB2312"/>
          <w:sz w:val="32"/>
          <w:szCs w:val="32"/>
        </w:rPr>
        <w:t>万元。决算数与年初预算数存在差异的主要原因是本年度扶贫项目使用此类资金。</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．农林水支出（类）扶贫（款）农村基础设施建设（项）。年初预算为</w:t>
      </w:r>
      <w:r>
        <w:rPr>
          <w:rFonts w:ascii="仿宋_GB2312" w:hAnsi="仿宋_GB2312" w:eastAsia="仿宋_GB2312" w:cs="仿宋_GB2312"/>
          <w:sz w:val="32"/>
          <w:szCs w:val="32"/>
        </w:rPr>
        <w:t>87</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561.57</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645.48%</w:t>
      </w:r>
      <w:r>
        <w:rPr>
          <w:rFonts w:hint="eastAsia" w:ascii="仿宋_GB2312" w:hAnsi="仿宋_GB2312" w:eastAsia="仿宋_GB2312" w:cs="仿宋_GB2312"/>
          <w:sz w:val="32"/>
          <w:szCs w:val="32"/>
        </w:rPr>
        <w:t>。决算数与年初预算数存在差异的主要原因是本年度扶贫项目使用此类资金增加。</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．农林水支出（类）扶贫（款）生产发展（项）。年初预算为</w:t>
      </w:r>
      <w:r>
        <w:rPr>
          <w:rFonts w:ascii="仿宋_GB2312" w:hAnsi="仿宋_GB2312" w:eastAsia="仿宋_GB2312" w:cs="仿宋_GB2312"/>
          <w:sz w:val="32"/>
          <w:szCs w:val="32"/>
        </w:rPr>
        <w:t>1050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1472.91</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140.27%</w:t>
      </w:r>
      <w:r>
        <w:rPr>
          <w:rFonts w:hint="eastAsia" w:ascii="仿宋_GB2312" w:hAnsi="仿宋_GB2312" w:eastAsia="仿宋_GB2312" w:cs="仿宋_GB2312"/>
          <w:sz w:val="32"/>
          <w:szCs w:val="32"/>
        </w:rPr>
        <w:t>。决算数与年初预算数存在差异的主要原因是本年度扶贫项目使用此类资金增加。</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．农林水支出（类）扶贫（款）其他扶贫支出（项）。年初预算为</w:t>
      </w:r>
      <w:r>
        <w:rPr>
          <w:rFonts w:ascii="仿宋_GB2312" w:hAnsi="仿宋_GB2312" w:eastAsia="仿宋_GB2312" w:cs="仿宋_GB2312"/>
          <w:sz w:val="32"/>
          <w:szCs w:val="32"/>
        </w:rPr>
        <w:t>2371.20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1895.78</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79.95%</w:t>
      </w:r>
      <w:r>
        <w:rPr>
          <w:rFonts w:hint="eastAsia" w:ascii="仿宋_GB2312" w:hAnsi="仿宋_GB2312" w:eastAsia="仿宋_GB2312" w:cs="仿宋_GB2312"/>
          <w:sz w:val="32"/>
          <w:szCs w:val="32"/>
        </w:rPr>
        <w:t>。决算数与年初预算数存在差异的主要原因是本年度扶贫项目调减使用此类资金。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年度一般公共预算财政拨款基本支出</w:t>
      </w:r>
      <w:r>
        <w:rPr>
          <w:rFonts w:ascii="仿宋_GB2312" w:hAnsi="仿宋_GB2312" w:eastAsia="仿宋_GB2312" w:cs="仿宋_GB2312"/>
          <w:sz w:val="32"/>
          <w:szCs w:val="32"/>
        </w:rPr>
        <w:t>150.57</w:t>
      </w:r>
      <w:r>
        <w:rPr>
          <w:rFonts w:hint="eastAsia" w:ascii="仿宋_GB2312" w:hAnsi="仿宋_GB2312" w:eastAsia="仿宋_GB2312" w:cs="仿宋_GB2312"/>
          <w:sz w:val="32"/>
          <w:szCs w:val="32"/>
        </w:rPr>
        <w:t>万元。其中：人员经费</w:t>
      </w:r>
      <w:r>
        <w:rPr>
          <w:rFonts w:ascii="仿宋_GB2312" w:hAnsi="仿宋_GB2312" w:eastAsia="仿宋_GB2312" w:cs="仿宋_GB2312"/>
          <w:sz w:val="32"/>
          <w:szCs w:val="32"/>
        </w:rPr>
        <w:t>145.06</w:t>
      </w:r>
      <w:r>
        <w:rPr>
          <w:rFonts w:hint="eastAsia" w:ascii="仿宋_GB2312" w:hAnsi="仿宋_GB2312" w:eastAsia="仿宋_GB2312" w:cs="仿宋_GB2312"/>
          <w:sz w:val="32"/>
          <w:szCs w:val="32"/>
        </w:rPr>
        <w:t>万元，主要包括：基本工资、津贴补贴、绩效工资、机关事业单位基本养老保险缴费、；公用经费</w:t>
      </w:r>
      <w:r>
        <w:rPr>
          <w:rFonts w:ascii="仿宋_GB2312" w:hAnsi="仿宋_GB2312" w:eastAsia="仿宋_GB2312" w:cs="仿宋_GB2312"/>
          <w:sz w:val="32"/>
          <w:szCs w:val="32"/>
        </w:rPr>
        <w:t>5.51</w:t>
      </w:r>
      <w:r>
        <w:rPr>
          <w:rFonts w:hint="eastAsia" w:ascii="仿宋_GB2312" w:hAnsi="仿宋_GB2312" w:eastAsia="仿宋_GB2312" w:cs="仿宋_GB2312"/>
          <w:sz w:val="32"/>
          <w:szCs w:val="32"/>
        </w:rPr>
        <w:t>万元，主要包括：办公费、取暖费、差旅费、其他交通费用。</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三公</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经费财政拨款支出预算为</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13.98</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27.96%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三公</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经费支出决算数与预算数存在差异的主要原因是本年度压减三公经费支出。</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三公</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经费财政拨款支出决算中，因公出国（境）费支出决算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；公务用车购置及运行费支出决算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；公务接待费支出决算</w:t>
      </w:r>
      <w:r>
        <w:rPr>
          <w:rFonts w:ascii="仿宋_GB2312" w:hAnsi="仿宋_GB2312" w:eastAsia="仿宋_GB2312" w:cs="仿宋_GB2312"/>
          <w:sz w:val="32"/>
          <w:szCs w:val="32"/>
        </w:rPr>
        <w:t>13.98</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27.96%</w:t>
      </w:r>
      <w:r>
        <w:rPr>
          <w:rFonts w:hint="eastAsia" w:ascii="仿宋_GB2312" w:hAnsi="仿宋_GB2312" w:eastAsia="仿宋_GB2312" w:cs="仿宋_GB2312"/>
          <w:sz w:val="32"/>
          <w:szCs w:val="32"/>
        </w:rPr>
        <w:t>，占</w:t>
      </w:r>
      <w:r>
        <w:rPr>
          <w:rFonts w:ascii="仿宋_GB2312" w:hAnsi="仿宋_GB2312" w:eastAsia="仿宋_GB2312" w:cs="仿宋_GB2312"/>
          <w:sz w:val="32"/>
          <w:szCs w:val="32"/>
        </w:rPr>
        <w:t>27.96%</w:t>
      </w:r>
      <w:r>
        <w:rPr>
          <w:rFonts w:hint="eastAsia" w:ascii="仿宋_GB2312" w:hAnsi="仿宋_GB2312" w:eastAsia="仿宋_GB2312" w:cs="仿宋_GB2312"/>
          <w:sz w:val="32"/>
          <w:szCs w:val="32"/>
        </w:rPr>
        <w:t>。。具体情况如下：</w:t>
      </w:r>
    </w:p>
    <w:p>
      <w:pPr>
        <w:widowControl/>
        <w:spacing w:line="590" w:lineRule="exact"/>
        <w:ind w:firstLine="643" w:firstLineChars="200"/>
        <w:rPr>
          <w:rFonts w:ascii="仿宋_GB2312" w:hAnsi="仿宋_GB2312" w:eastAsia="仿宋_GB2312" w:cs="仿宋_GB2312"/>
          <w:sz w:val="32"/>
          <w:szCs w:val="32"/>
          <w:u w:color="FFFFFF" w:themeColor="background1"/>
        </w:rPr>
      </w:pPr>
      <w:r>
        <w:rPr>
          <w:rFonts w:hint="eastAsia" w:ascii="仿宋_GB2312" w:hAnsi="仿宋_GB2312" w:eastAsia="仿宋_GB2312" w:cs="仿宋_GB2312"/>
          <w:b/>
          <w:bCs/>
          <w:sz w:val="32"/>
          <w:szCs w:val="32"/>
        </w:rPr>
        <w:t>1．因公出国（境）费</w:t>
      </w:r>
      <w:r>
        <w:rPr>
          <w:rFonts w:hint="eastAsia" w:ascii="仿宋_GB2312" w:eastAsia="仿宋_GB2312" w:cs="宋体"/>
          <w:kern w:val="0"/>
          <w:sz w:val="32"/>
          <w:szCs w:val="32"/>
          <w:lang w:val="zh-CN"/>
        </w:rPr>
        <w:t>算为0万元，支出决算为0万元，完成预算的0%。决算数与预算数存在差异的主要原因是本年度未安排此类费用。</w:t>
      </w:r>
      <w:r>
        <w:rPr>
          <w:rFonts w:hint="eastAsia" w:ascii="仿宋_GB2312" w:hAnsi="仿宋_GB2312" w:eastAsia="仿宋_GB2312" w:cs="仿宋_GB2312"/>
          <w:sz w:val="32"/>
          <w:szCs w:val="32"/>
          <w:u w:val="wave" w:color="FFFFFF" w:themeColor="background1"/>
        </w:rPr>
        <w:t>全年因公出国（境）团组0个，累计0人次。</w:t>
      </w:r>
      <w:r>
        <w:rPr>
          <w:rFonts w:hint="eastAsia" w:ascii="仿宋_GB2312" w:hAnsi="仿宋_GB2312" w:eastAsia="仿宋_GB2312" w:cs="仿宋_GB2312"/>
          <w:sz w:val="32"/>
          <w:szCs w:val="32"/>
          <w:u w:color="FFFFFF" w:themeColor="background1"/>
        </w:rPr>
        <w:t>开支内容包括：无</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预算为0元，支出决算为0元。</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为0元，购置车辆0辆。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0元。2019年期末，部门开支财政拨款的公务用车保有量为0辆。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为</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13.98</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27.96%</w:t>
      </w:r>
      <w:r>
        <w:rPr>
          <w:rFonts w:hint="eastAsia" w:ascii="仿宋_GB2312" w:hAnsi="仿宋_GB2312" w:eastAsia="仿宋_GB2312" w:cs="仿宋_GB2312"/>
          <w:sz w:val="32"/>
          <w:szCs w:val="32"/>
        </w:rPr>
        <w:t>。决算数与预算数存在差异的主要原因是本年度压减公务接待费用支出。其中：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外宾接待支出0.00</w:t>
      </w:r>
      <w:r>
        <w:rPr>
          <w:rFonts w:hint="eastAsia" w:ascii="仿宋_GB2312" w:hAnsi="仿宋_GB2312" w:eastAsia="仿宋_GB2312" w:cs="仿宋_GB2312"/>
          <w:sz w:val="32"/>
          <w:szCs w:val="32"/>
        </w:rPr>
        <w:t>万元。 2019年共接待国（境）外来访团组0个、来访外宾0次（不包括陪同人员）。来访人员主要包括：无等。</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13.98万元。主要用于脱贫攻坚考核。</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年共接待国内来访团组</w:t>
      </w:r>
      <w:r>
        <w:rPr>
          <w:rFonts w:ascii="仿宋_GB2312" w:hAnsi="仿宋_GB2312" w:eastAsia="仿宋_GB2312" w:cs="仿宋_GB2312"/>
          <w:sz w:val="32"/>
          <w:szCs w:val="32"/>
        </w:rPr>
        <w:t>328</w:t>
      </w:r>
      <w:r>
        <w:rPr>
          <w:rFonts w:hint="eastAsia" w:ascii="仿宋_GB2312" w:hAnsi="仿宋_GB2312" w:eastAsia="仿宋_GB2312" w:cs="仿宋_GB2312"/>
          <w:sz w:val="32"/>
          <w:szCs w:val="32"/>
        </w:rPr>
        <w:t>个、来宾</w:t>
      </w:r>
      <w:r>
        <w:rPr>
          <w:rFonts w:ascii="仿宋_GB2312" w:hAnsi="仿宋_GB2312" w:eastAsia="仿宋_GB2312" w:cs="仿宋_GB2312"/>
          <w:sz w:val="32"/>
          <w:szCs w:val="32"/>
        </w:rPr>
        <w:t>4660</w:t>
      </w:r>
      <w:r>
        <w:rPr>
          <w:rFonts w:hint="eastAsia" w:ascii="仿宋_GB2312" w:hAnsi="仿宋_GB2312" w:eastAsia="仿宋_GB2312" w:cs="仿宋_GB2312"/>
          <w:sz w:val="32"/>
          <w:szCs w:val="32"/>
        </w:rPr>
        <w:t>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（一）预算绩效管理工作开展情况。</w:t>
      </w:r>
    </w:p>
    <w:p>
      <w:pPr>
        <w:autoSpaceDE w:val="0"/>
        <w:autoSpaceDN w:val="0"/>
        <w:adjustRightInd w:val="0"/>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年，我单位按照延津县财政局的要求，对预算项目资金认真开展了绩效评价。通过对项目资金开展绩效评价，使我单位近一步认清了资金使用中存在的薄弱环节，加快了资金的支出进度，提高了资金的使用效率。</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autoSpaceDE w:val="0"/>
        <w:autoSpaceDN w:val="0"/>
        <w:adjustRightInd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通过绩效评价促进了我单位正常项目工作的正常开展，服务工作得到正常运转，维护了全县正常的扶贫秩序，使政府、企业、广大群众对我单位项目工作的社会满意度得到了明显提高。</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（三）以部门为主体开展的重点绩效评价结果。</w:t>
      </w:r>
    </w:p>
    <w:p>
      <w:pPr>
        <w:autoSpaceDE w:val="0"/>
        <w:autoSpaceDN w:val="0"/>
        <w:adjustRightInd w:val="0"/>
        <w:ind w:firstLine="640" w:firstLineChars="200"/>
        <w:jc w:val="left"/>
        <w:rPr>
          <w:rFonts w:ascii="宋体" w:cs="宋体"/>
          <w:kern w:val="0"/>
          <w:sz w:val="18"/>
          <w:szCs w:val="18"/>
          <w:lang w:val="zh-CN"/>
        </w:rPr>
      </w:pPr>
      <w:r>
        <w:rPr>
          <w:rFonts w:hint="eastAsia" w:ascii="仿宋_GB2312" w:hAnsi="仿宋_GB2312" w:eastAsia="仿宋_GB2312" w:cs="仿宋_GB2312"/>
          <w:sz w:val="32"/>
          <w:szCs w:val="32"/>
        </w:rPr>
        <w:t>通过绩效评价促进了我单位正常项目工作的正常开展，服务工作得到正常运转，维护了全县正常的扶贫秩序，使政府、企业、广大群众对我单位项目工作的社会满意度得到了明显提高。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2019年度政府性基金预算财政拨款支出年初预算为0.00万元，支出决算为0.00万元，完成年初预算的0.00%。主要用于我部门没有政府性基金收入，也没有使用政府性基金安排的支出，故本表无数据，主要原因：</w:t>
      </w:r>
      <w:r>
        <w:rPr>
          <w:rFonts w:hint="eastAsia" w:ascii="仿宋_GB2312" w:hAnsi="仿宋_GB2312" w:eastAsia="仿宋_GB2312" w:cs="仿宋_GB2312"/>
          <w:sz w:val="32"/>
          <w:szCs w:val="32"/>
          <w:highlight w:val="none"/>
        </w:rPr>
        <w:t>我部门没有政府性基金收入，也没有使用政府性基金安排的支出，故本表无数据。</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2019年度机关运行经费</w:t>
      </w:r>
      <w:r>
        <w:rPr>
          <w:rFonts w:hint="eastAsia" w:ascii="仿宋_GB2312" w:hAnsi="仿宋_GB2312" w:eastAsia="仿宋_GB2312" w:cs="仿宋_GB2312"/>
          <w:sz w:val="32"/>
          <w:szCs w:val="32"/>
          <w:u w:val="dotDash"/>
        </w:rPr>
        <w:t>年</w:t>
      </w:r>
      <w:r>
        <w:rPr>
          <w:rFonts w:hint="eastAsia" w:ascii="仿宋_GB2312" w:hAnsi="仿宋_GB2312" w:eastAsia="仿宋_GB2312" w:cs="仿宋_GB2312"/>
          <w:sz w:val="32"/>
          <w:szCs w:val="32"/>
        </w:rPr>
        <w:t>初预算为388.07万元，支出决算为5.51万元，完成年初预算的1.42%，比年初预算数增加（减少）-382.56万元，增长（降低）-98.58%。决算数与年初预算数存在差异的主要原因是年初预算编制错误。</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2019年度政府采购支出总额4428万元，其中：政府采</w:t>
      </w:r>
      <w:bookmarkStart w:id="0" w:name="_GoBack"/>
      <w:r>
        <w:rPr>
          <w:rFonts w:hint="eastAsia" w:ascii="仿宋_GB2312" w:hAnsi="仿宋_GB2312" w:eastAsia="仿宋_GB2312" w:cs="仿宋_GB2312"/>
          <w:sz w:val="32"/>
          <w:szCs w:val="32"/>
        </w:rPr>
        <w:t>购货物支出8万元、政府采购工程支出4413万元、政府采</w:t>
      </w:r>
      <w:bookmarkEnd w:id="0"/>
      <w:r>
        <w:rPr>
          <w:rFonts w:hint="eastAsia" w:ascii="仿宋_GB2312" w:hAnsi="仿宋_GB2312" w:eastAsia="仿宋_GB2312" w:cs="仿宋_GB2312"/>
          <w:sz w:val="32"/>
          <w:szCs w:val="32"/>
        </w:rPr>
        <w:t>购服务支出7万元。授予中小企业合同金额4420万元，占政府采购支出总额的99.81%，其中：授予小微企业合同金额12万元，占政府采购支出总额的0.27%。</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截止2019年12月31日，我部门共有车辆0辆，单位价值50万元以上通用设备0台（套），单位价值100万元以上专用设备0台（套）。</w:t>
      </w:r>
    </w:p>
    <w:p>
      <w:pPr>
        <w:widowControl/>
        <w:jc w:val="left"/>
        <w:rPr>
          <w:rFonts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八、年初结转和结余：指以前年度安排、结转到本年仍按原规定用途继续使用的资金。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九、结余分配：指事业单位按照会计制度规定缴纳的所得税以及从非财政拨款结余中提取的职工福利基金、事业基金等。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十、年末结转和结余：指单位本年度或以前年度预算安排、因客观条件发生变化未全部执行或未执行，结转到以后年度继续使用的资金，或项目已完成等产生的结余资金。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十三、经营支出：指事业单位在专业业务活动及其辅助活动之外开展非独立核算经营活动发生的支出。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十七、商品和服务支出：单位购买商品和服务的支出。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十八、对个人和家庭的补助支出：单位用于对个人和家庭的补助支出。</w:t>
      </w:r>
    </w:p>
    <w:sectPr>
      <w:pgSz w:w="11906" w:h="16838"/>
      <w:pgMar w:top="1928" w:right="1474" w:bottom="1701" w:left="1588"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74872762"/>
    <w:multiLevelType w:val="multilevel"/>
    <w:tmpl w:val="74872762"/>
    <w:lvl w:ilvl="0" w:tentative="0">
      <w:start w:val="6"/>
      <w:numFmt w:val="japaneseCounting"/>
      <w:lvlText w:val="（%1）"/>
      <w:lvlJc w:val="left"/>
      <w:pPr>
        <w:ind w:left="2440" w:hanging="1080"/>
      </w:pPr>
      <w:rPr>
        <w:rFonts w:hint="default" w:cs="Times New Roman"/>
      </w:rPr>
    </w:lvl>
    <w:lvl w:ilvl="1" w:tentative="0">
      <w:start w:val="1"/>
      <w:numFmt w:val="lowerLetter"/>
      <w:lvlText w:val="%2)"/>
      <w:lvlJc w:val="left"/>
      <w:pPr>
        <w:ind w:left="2200" w:hanging="420"/>
      </w:pPr>
      <w:rPr>
        <w:rFonts w:cs="Times New Roman"/>
      </w:rPr>
    </w:lvl>
    <w:lvl w:ilvl="2" w:tentative="0">
      <w:start w:val="1"/>
      <w:numFmt w:val="lowerRoman"/>
      <w:lvlText w:val="%3."/>
      <w:lvlJc w:val="right"/>
      <w:pPr>
        <w:ind w:left="2620" w:hanging="420"/>
      </w:pPr>
      <w:rPr>
        <w:rFonts w:cs="Times New Roman"/>
      </w:rPr>
    </w:lvl>
    <w:lvl w:ilvl="3" w:tentative="0">
      <w:start w:val="1"/>
      <w:numFmt w:val="decimal"/>
      <w:lvlText w:val="%4."/>
      <w:lvlJc w:val="left"/>
      <w:pPr>
        <w:ind w:left="3040" w:hanging="420"/>
      </w:pPr>
      <w:rPr>
        <w:rFonts w:cs="Times New Roman"/>
      </w:rPr>
    </w:lvl>
    <w:lvl w:ilvl="4" w:tentative="0">
      <w:start w:val="1"/>
      <w:numFmt w:val="lowerLetter"/>
      <w:lvlText w:val="%5)"/>
      <w:lvlJc w:val="left"/>
      <w:pPr>
        <w:ind w:left="3460" w:hanging="420"/>
      </w:pPr>
      <w:rPr>
        <w:rFonts w:cs="Times New Roman"/>
      </w:rPr>
    </w:lvl>
    <w:lvl w:ilvl="5" w:tentative="0">
      <w:start w:val="1"/>
      <w:numFmt w:val="lowerRoman"/>
      <w:lvlText w:val="%6."/>
      <w:lvlJc w:val="right"/>
      <w:pPr>
        <w:ind w:left="3880" w:hanging="420"/>
      </w:pPr>
      <w:rPr>
        <w:rFonts w:cs="Times New Roman"/>
      </w:rPr>
    </w:lvl>
    <w:lvl w:ilvl="6" w:tentative="0">
      <w:start w:val="1"/>
      <w:numFmt w:val="decimal"/>
      <w:lvlText w:val="%7."/>
      <w:lvlJc w:val="left"/>
      <w:pPr>
        <w:ind w:left="4300" w:hanging="420"/>
      </w:pPr>
      <w:rPr>
        <w:rFonts w:cs="Times New Roman"/>
      </w:rPr>
    </w:lvl>
    <w:lvl w:ilvl="7" w:tentative="0">
      <w:start w:val="1"/>
      <w:numFmt w:val="lowerLetter"/>
      <w:lvlText w:val="%8)"/>
      <w:lvlJc w:val="left"/>
      <w:pPr>
        <w:ind w:left="4720" w:hanging="420"/>
      </w:pPr>
      <w:rPr>
        <w:rFonts w:cs="Times New Roman"/>
      </w:rPr>
    </w:lvl>
    <w:lvl w:ilvl="8" w:tentative="0">
      <w:start w:val="1"/>
      <w:numFmt w:val="lowerRoman"/>
      <w:lvlText w:val="%9."/>
      <w:lvlJc w:val="right"/>
      <w:pPr>
        <w:ind w:left="514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599F"/>
    <w:rsid w:val="000270E8"/>
    <w:rsid w:val="00057AFD"/>
    <w:rsid w:val="00076410"/>
    <w:rsid w:val="000875A3"/>
    <w:rsid w:val="00094E62"/>
    <w:rsid w:val="000C073B"/>
    <w:rsid w:val="000C2647"/>
    <w:rsid w:val="001003F8"/>
    <w:rsid w:val="00131BAE"/>
    <w:rsid w:val="00144159"/>
    <w:rsid w:val="00150F5E"/>
    <w:rsid w:val="0015578D"/>
    <w:rsid w:val="001718A8"/>
    <w:rsid w:val="00172A27"/>
    <w:rsid w:val="00174F74"/>
    <w:rsid w:val="00182842"/>
    <w:rsid w:val="001905F2"/>
    <w:rsid w:val="001D61B1"/>
    <w:rsid w:val="001E0AC2"/>
    <w:rsid w:val="001F5040"/>
    <w:rsid w:val="002006EB"/>
    <w:rsid w:val="00227A9E"/>
    <w:rsid w:val="002406FA"/>
    <w:rsid w:val="00260D70"/>
    <w:rsid w:val="00261B63"/>
    <w:rsid w:val="00265789"/>
    <w:rsid w:val="00282C7F"/>
    <w:rsid w:val="00287811"/>
    <w:rsid w:val="002903F8"/>
    <w:rsid w:val="002961DB"/>
    <w:rsid w:val="002A22C4"/>
    <w:rsid w:val="002B0D12"/>
    <w:rsid w:val="002B3F94"/>
    <w:rsid w:val="002D3E5E"/>
    <w:rsid w:val="002D4A3F"/>
    <w:rsid w:val="002E6A86"/>
    <w:rsid w:val="00304326"/>
    <w:rsid w:val="00304D04"/>
    <w:rsid w:val="00305B88"/>
    <w:rsid w:val="00315FEB"/>
    <w:rsid w:val="003578C6"/>
    <w:rsid w:val="00387548"/>
    <w:rsid w:val="0039179F"/>
    <w:rsid w:val="003A47DF"/>
    <w:rsid w:val="003B6571"/>
    <w:rsid w:val="003B6EF5"/>
    <w:rsid w:val="004054E4"/>
    <w:rsid w:val="00410700"/>
    <w:rsid w:val="0042585F"/>
    <w:rsid w:val="00427C53"/>
    <w:rsid w:val="00445CAC"/>
    <w:rsid w:val="00454941"/>
    <w:rsid w:val="00472E19"/>
    <w:rsid w:val="00475DD3"/>
    <w:rsid w:val="00487869"/>
    <w:rsid w:val="00495557"/>
    <w:rsid w:val="004C48AC"/>
    <w:rsid w:val="004D5275"/>
    <w:rsid w:val="00507364"/>
    <w:rsid w:val="00546F7C"/>
    <w:rsid w:val="00562BE0"/>
    <w:rsid w:val="005A0C2F"/>
    <w:rsid w:val="005B1AE2"/>
    <w:rsid w:val="005B4A24"/>
    <w:rsid w:val="006228C4"/>
    <w:rsid w:val="006405BD"/>
    <w:rsid w:val="006512DD"/>
    <w:rsid w:val="00656BEF"/>
    <w:rsid w:val="00656D75"/>
    <w:rsid w:val="00657D66"/>
    <w:rsid w:val="00657E86"/>
    <w:rsid w:val="00673EF7"/>
    <w:rsid w:val="006936E5"/>
    <w:rsid w:val="0069449E"/>
    <w:rsid w:val="006B0F7D"/>
    <w:rsid w:val="006B6436"/>
    <w:rsid w:val="006C07F0"/>
    <w:rsid w:val="006C644A"/>
    <w:rsid w:val="006C7D84"/>
    <w:rsid w:val="00707BD8"/>
    <w:rsid w:val="007148E8"/>
    <w:rsid w:val="00733DAA"/>
    <w:rsid w:val="00742BA0"/>
    <w:rsid w:val="00753545"/>
    <w:rsid w:val="00764156"/>
    <w:rsid w:val="007652D8"/>
    <w:rsid w:val="007706D7"/>
    <w:rsid w:val="0077280E"/>
    <w:rsid w:val="007800E3"/>
    <w:rsid w:val="007879ED"/>
    <w:rsid w:val="007A48A3"/>
    <w:rsid w:val="007A550C"/>
    <w:rsid w:val="007C029F"/>
    <w:rsid w:val="007C7F49"/>
    <w:rsid w:val="007D2A21"/>
    <w:rsid w:val="007F24AF"/>
    <w:rsid w:val="0082526E"/>
    <w:rsid w:val="00826815"/>
    <w:rsid w:val="00843461"/>
    <w:rsid w:val="00872946"/>
    <w:rsid w:val="00875DEC"/>
    <w:rsid w:val="0088023A"/>
    <w:rsid w:val="008818E9"/>
    <w:rsid w:val="0088254D"/>
    <w:rsid w:val="008858FB"/>
    <w:rsid w:val="00894B41"/>
    <w:rsid w:val="008B5427"/>
    <w:rsid w:val="008D354A"/>
    <w:rsid w:val="008F1C35"/>
    <w:rsid w:val="00903F6B"/>
    <w:rsid w:val="00906B88"/>
    <w:rsid w:val="009173F9"/>
    <w:rsid w:val="009536B1"/>
    <w:rsid w:val="00975A04"/>
    <w:rsid w:val="009B04A4"/>
    <w:rsid w:val="009F546E"/>
    <w:rsid w:val="00A079F0"/>
    <w:rsid w:val="00A1772D"/>
    <w:rsid w:val="00A57BF7"/>
    <w:rsid w:val="00A717B1"/>
    <w:rsid w:val="00A81452"/>
    <w:rsid w:val="00A83D8A"/>
    <w:rsid w:val="00A90AF7"/>
    <w:rsid w:val="00A93E7D"/>
    <w:rsid w:val="00AA260E"/>
    <w:rsid w:val="00AA44CB"/>
    <w:rsid w:val="00AA67CD"/>
    <w:rsid w:val="00AC2764"/>
    <w:rsid w:val="00AC4266"/>
    <w:rsid w:val="00AD6761"/>
    <w:rsid w:val="00AE600E"/>
    <w:rsid w:val="00B0083B"/>
    <w:rsid w:val="00B209B8"/>
    <w:rsid w:val="00B249F3"/>
    <w:rsid w:val="00B710DD"/>
    <w:rsid w:val="00BB3FD2"/>
    <w:rsid w:val="00BE5A85"/>
    <w:rsid w:val="00BF3D9F"/>
    <w:rsid w:val="00BF5718"/>
    <w:rsid w:val="00C1157A"/>
    <w:rsid w:val="00C25FAD"/>
    <w:rsid w:val="00C3106E"/>
    <w:rsid w:val="00C60609"/>
    <w:rsid w:val="00C67764"/>
    <w:rsid w:val="00C95CC1"/>
    <w:rsid w:val="00C97266"/>
    <w:rsid w:val="00CA3F44"/>
    <w:rsid w:val="00CE212D"/>
    <w:rsid w:val="00CE2EFB"/>
    <w:rsid w:val="00CE4B38"/>
    <w:rsid w:val="00CF55A6"/>
    <w:rsid w:val="00D1321A"/>
    <w:rsid w:val="00D30ADF"/>
    <w:rsid w:val="00D338A3"/>
    <w:rsid w:val="00D6315E"/>
    <w:rsid w:val="00D652C2"/>
    <w:rsid w:val="00D74EE2"/>
    <w:rsid w:val="00D81301"/>
    <w:rsid w:val="00D83E19"/>
    <w:rsid w:val="00DA00C9"/>
    <w:rsid w:val="00DA1074"/>
    <w:rsid w:val="00DB200E"/>
    <w:rsid w:val="00DB65F5"/>
    <w:rsid w:val="00E0106A"/>
    <w:rsid w:val="00E01C3E"/>
    <w:rsid w:val="00E13099"/>
    <w:rsid w:val="00E24448"/>
    <w:rsid w:val="00E33103"/>
    <w:rsid w:val="00E417A1"/>
    <w:rsid w:val="00E4339F"/>
    <w:rsid w:val="00E533D3"/>
    <w:rsid w:val="00E629EA"/>
    <w:rsid w:val="00E63E5F"/>
    <w:rsid w:val="00E6777C"/>
    <w:rsid w:val="00EB05A3"/>
    <w:rsid w:val="00ED38B7"/>
    <w:rsid w:val="00EE051D"/>
    <w:rsid w:val="00EE078D"/>
    <w:rsid w:val="00EE3C4D"/>
    <w:rsid w:val="00F0131A"/>
    <w:rsid w:val="00F14C17"/>
    <w:rsid w:val="00F17041"/>
    <w:rsid w:val="00F44937"/>
    <w:rsid w:val="00F61A47"/>
    <w:rsid w:val="00F84422"/>
    <w:rsid w:val="00F95455"/>
    <w:rsid w:val="00FA574D"/>
    <w:rsid w:val="00FE7AD9"/>
    <w:rsid w:val="00FE7C2A"/>
    <w:rsid w:val="00FF3F8A"/>
    <w:rsid w:val="00FF710C"/>
    <w:rsid w:val="01322275"/>
    <w:rsid w:val="019B717E"/>
    <w:rsid w:val="01DC6F05"/>
    <w:rsid w:val="02A3489A"/>
    <w:rsid w:val="02CA138D"/>
    <w:rsid w:val="02E238C3"/>
    <w:rsid w:val="033646FC"/>
    <w:rsid w:val="038A217A"/>
    <w:rsid w:val="03C75F80"/>
    <w:rsid w:val="0478364D"/>
    <w:rsid w:val="04AF4BA4"/>
    <w:rsid w:val="050E70CD"/>
    <w:rsid w:val="053D4C0D"/>
    <w:rsid w:val="0557532E"/>
    <w:rsid w:val="06C33544"/>
    <w:rsid w:val="0799329C"/>
    <w:rsid w:val="086F16A7"/>
    <w:rsid w:val="0A0F7225"/>
    <w:rsid w:val="0A2B7D82"/>
    <w:rsid w:val="0ADC40E9"/>
    <w:rsid w:val="0AE607F4"/>
    <w:rsid w:val="0B451598"/>
    <w:rsid w:val="0BEC73F4"/>
    <w:rsid w:val="0C392698"/>
    <w:rsid w:val="0D224EC2"/>
    <w:rsid w:val="10BD36F6"/>
    <w:rsid w:val="11BF0649"/>
    <w:rsid w:val="123E3E08"/>
    <w:rsid w:val="12F66B4A"/>
    <w:rsid w:val="161C2DFF"/>
    <w:rsid w:val="16373578"/>
    <w:rsid w:val="16D3336B"/>
    <w:rsid w:val="17806C36"/>
    <w:rsid w:val="17A74F62"/>
    <w:rsid w:val="18A47774"/>
    <w:rsid w:val="19352BDA"/>
    <w:rsid w:val="19C13DCF"/>
    <w:rsid w:val="1B2E6FD8"/>
    <w:rsid w:val="1B877D21"/>
    <w:rsid w:val="1C4319A9"/>
    <w:rsid w:val="1E4D68A4"/>
    <w:rsid w:val="1E994F4A"/>
    <w:rsid w:val="1EAF0224"/>
    <w:rsid w:val="1ED74E3A"/>
    <w:rsid w:val="1F2230A4"/>
    <w:rsid w:val="20210932"/>
    <w:rsid w:val="202448E0"/>
    <w:rsid w:val="20BE3E6B"/>
    <w:rsid w:val="21302EEA"/>
    <w:rsid w:val="22376FB5"/>
    <w:rsid w:val="23E152D7"/>
    <w:rsid w:val="255D43C8"/>
    <w:rsid w:val="25FD0CE5"/>
    <w:rsid w:val="26876BDD"/>
    <w:rsid w:val="2714632A"/>
    <w:rsid w:val="27B0539E"/>
    <w:rsid w:val="29365CF8"/>
    <w:rsid w:val="29397105"/>
    <w:rsid w:val="299469B3"/>
    <w:rsid w:val="29BE69C3"/>
    <w:rsid w:val="2A805789"/>
    <w:rsid w:val="2B4A0E52"/>
    <w:rsid w:val="2BF45B0D"/>
    <w:rsid w:val="2C975890"/>
    <w:rsid w:val="2DEF21BB"/>
    <w:rsid w:val="2E4A2F05"/>
    <w:rsid w:val="2ECC1061"/>
    <w:rsid w:val="2FA476AD"/>
    <w:rsid w:val="303F7540"/>
    <w:rsid w:val="31DD00BF"/>
    <w:rsid w:val="328B2FA1"/>
    <w:rsid w:val="3293174C"/>
    <w:rsid w:val="32936002"/>
    <w:rsid w:val="32BB38D4"/>
    <w:rsid w:val="32C9376D"/>
    <w:rsid w:val="33780472"/>
    <w:rsid w:val="33933F43"/>
    <w:rsid w:val="33AF0905"/>
    <w:rsid w:val="34EB6088"/>
    <w:rsid w:val="355932F4"/>
    <w:rsid w:val="35611882"/>
    <w:rsid w:val="35934FF5"/>
    <w:rsid w:val="35EB0033"/>
    <w:rsid w:val="36746FC3"/>
    <w:rsid w:val="368763AE"/>
    <w:rsid w:val="395D59E7"/>
    <w:rsid w:val="39A93932"/>
    <w:rsid w:val="3A915562"/>
    <w:rsid w:val="3B7265A0"/>
    <w:rsid w:val="3B8D4765"/>
    <w:rsid w:val="3C000DBA"/>
    <w:rsid w:val="3DC045D3"/>
    <w:rsid w:val="3E504FFB"/>
    <w:rsid w:val="3E615CD0"/>
    <w:rsid w:val="3E9C47F6"/>
    <w:rsid w:val="3FAB3095"/>
    <w:rsid w:val="3FE45947"/>
    <w:rsid w:val="412253A8"/>
    <w:rsid w:val="41242965"/>
    <w:rsid w:val="42D4120D"/>
    <w:rsid w:val="435671EA"/>
    <w:rsid w:val="440809E9"/>
    <w:rsid w:val="442407A6"/>
    <w:rsid w:val="44805EA1"/>
    <w:rsid w:val="451A1CB3"/>
    <w:rsid w:val="45710696"/>
    <w:rsid w:val="46142B1B"/>
    <w:rsid w:val="46C14AA3"/>
    <w:rsid w:val="47E60DD0"/>
    <w:rsid w:val="481C151D"/>
    <w:rsid w:val="482A1360"/>
    <w:rsid w:val="48735039"/>
    <w:rsid w:val="492C684B"/>
    <w:rsid w:val="49500594"/>
    <w:rsid w:val="49E7604E"/>
    <w:rsid w:val="4BF67CDD"/>
    <w:rsid w:val="4D603DD6"/>
    <w:rsid w:val="4EBF010F"/>
    <w:rsid w:val="4EF95324"/>
    <w:rsid w:val="4F471EB0"/>
    <w:rsid w:val="51015B9F"/>
    <w:rsid w:val="51331326"/>
    <w:rsid w:val="51740A7F"/>
    <w:rsid w:val="51A5541E"/>
    <w:rsid w:val="51C96242"/>
    <w:rsid w:val="537F55D7"/>
    <w:rsid w:val="54341889"/>
    <w:rsid w:val="54F46F60"/>
    <w:rsid w:val="55A37BEA"/>
    <w:rsid w:val="5722469D"/>
    <w:rsid w:val="5784687B"/>
    <w:rsid w:val="57846959"/>
    <w:rsid w:val="578E6A87"/>
    <w:rsid w:val="58907098"/>
    <w:rsid w:val="5A5738FA"/>
    <w:rsid w:val="5AC2203A"/>
    <w:rsid w:val="5CBB3334"/>
    <w:rsid w:val="5D115FAF"/>
    <w:rsid w:val="62811722"/>
    <w:rsid w:val="62E75A72"/>
    <w:rsid w:val="63DC186C"/>
    <w:rsid w:val="63F7026C"/>
    <w:rsid w:val="64571880"/>
    <w:rsid w:val="649125B6"/>
    <w:rsid w:val="652F4C1A"/>
    <w:rsid w:val="666D37F1"/>
    <w:rsid w:val="67087D8F"/>
    <w:rsid w:val="671F687E"/>
    <w:rsid w:val="67F415F8"/>
    <w:rsid w:val="684B73E5"/>
    <w:rsid w:val="6A047A2A"/>
    <w:rsid w:val="6D1D2ABE"/>
    <w:rsid w:val="6F3831C3"/>
    <w:rsid w:val="704165E1"/>
    <w:rsid w:val="70417DD1"/>
    <w:rsid w:val="70753482"/>
    <w:rsid w:val="707B522A"/>
    <w:rsid w:val="73194D05"/>
    <w:rsid w:val="736175F0"/>
    <w:rsid w:val="73A83B0E"/>
    <w:rsid w:val="744D3EF9"/>
    <w:rsid w:val="74794411"/>
    <w:rsid w:val="75867C40"/>
    <w:rsid w:val="76432199"/>
    <w:rsid w:val="76F44829"/>
    <w:rsid w:val="77A267C0"/>
    <w:rsid w:val="78205483"/>
    <w:rsid w:val="78882278"/>
    <w:rsid w:val="78B118A6"/>
    <w:rsid w:val="78DE16F4"/>
    <w:rsid w:val="79135044"/>
    <w:rsid w:val="7A644B5B"/>
    <w:rsid w:val="7A7D0F99"/>
    <w:rsid w:val="7B2A08DE"/>
    <w:rsid w:val="7EFD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unhideWhenUsed/>
    <w:qFormat/>
    <w:uiPriority w:val="99"/>
    <w:pPr>
      <w:jc w:val="left"/>
    </w:pPr>
  </w:style>
  <w:style w:type="paragraph" w:styleId="4">
    <w:name w:val="Balloon Text"/>
    <w:basedOn w:val="1"/>
    <w:link w:val="17"/>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unhideWhenUsed/>
    <w:qFormat/>
    <w:uiPriority w:val="99"/>
    <w:pPr>
      <w:snapToGrid w:val="0"/>
      <w:jc w:val="left"/>
    </w:pPr>
    <w:rPr>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styleId="14">
    <w:name w:val="footnote reference"/>
    <w:basedOn w:val="10"/>
    <w:unhideWhenUsed/>
    <w:qFormat/>
    <w:uiPriority w:val="99"/>
    <w:rPr>
      <w:vertAlign w:val="superscript"/>
    </w:rPr>
  </w:style>
  <w:style w:type="character" w:customStyle="1" w:styleId="15">
    <w:name w:val="页脚 Char"/>
    <w:link w:val="5"/>
    <w:qFormat/>
    <w:uiPriority w:val="99"/>
    <w:rPr>
      <w:kern w:val="2"/>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批注框文本 Char"/>
    <w:basedOn w:val="10"/>
    <w:link w:val="4"/>
    <w:semiHidden/>
    <w:qFormat/>
    <w:uiPriority w:val="99"/>
    <w:rPr>
      <w:kern w:val="2"/>
      <w:sz w:val="18"/>
      <w:szCs w:val="18"/>
    </w:rPr>
  </w:style>
  <w:style w:type="character" w:customStyle="1" w:styleId="18">
    <w:name w:val="font51"/>
    <w:basedOn w:val="10"/>
    <w:qFormat/>
    <w:uiPriority w:val="0"/>
    <w:rPr>
      <w:rFonts w:hint="eastAsia" w:ascii="宋体" w:hAnsi="宋体" w:eastAsia="宋体" w:cs="宋体"/>
      <w:color w:val="000000"/>
      <w:sz w:val="24"/>
      <w:szCs w:val="24"/>
      <w:u w:val="none"/>
    </w:rPr>
  </w:style>
  <w:style w:type="character" w:customStyle="1" w:styleId="19">
    <w:name w:val="页眉 Char"/>
    <w:link w:val="6"/>
    <w:qFormat/>
    <w:uiPriority w:val="99"/>
    <w:rPr>
      <w:kern w:val="2"/>
      <w:sz w:val="18"/>
      <w:szCs w:val="18"/>
    </w:rPr>
  </w:style>
  <w:style w:type="character" w:customStyle="1" w:styleId="20">
    <w:name w:val="font41"/>
    <w:basedOn w:val="10"/>
    <w:qFormat/>
    <w:uiPriority w:val="0"/>
    <w:rPr>
      <w:rFonts w:hint="eastAsia" w:ascii="宋体" w:hAnsi="宋体" w:eastAsia="宋体" w:cs="宋体"/>
      <w:color w:val="000000"/>
      <w:sz w:val="24"/>
      <w:szCs w:val="24"/>
      <w:u w:val="none"/>
    </w:rPr>
  </w:style>
  <w:style w:type="character" w:customStyle="1" w:styleId="21">
    <w:name w:val="font21"/>
    <w:basedOn w:val="10"/>
    <w:qFormat/>
    <w:uiPriority w:val="0"/>
    <w:rPr>
      <w:rFonts w:hint="eastAsia" w:ascii="宋体" w:hAnsi="宋体" w:eastAsia="宋体" w:cs="宋体"/>
      <w:color w:val="000000"/>
      <w:sz w:val="22"/>
      <w:szCs w:val="22"/>
      <w:u w:val="none"/>
    </w:rPr>
  </w:style>
  <w:style w:type="character" w:customStyle="1" w:styleId="22">
    <w:name w:val="无间隔 Char"/>
    <w:basedOn w:val="10"/>
    <w:link w:val="23"/>
    <w:qFormat/>
    <w:uiPriority w:val="1"/>
    <w:rPr>
      <w:sz w:val="22"/>
      <w:szCs w:val="22"/>
      <w:lang w:val="en-US" w:eastAsia="zh-CN" w:bidi="ar-SA"/>
    </w:rPr>
  </w:style>
  <w:style w:type="paragraph" w:styleId="23">
    <w:name w:val="No Spacing"/>
    <w:link w:val="22"/>
    <w:qFormat/>
    <w:uiPriority w:val="1"/>
    <w:rPr>
      <w:rFonts w:ascii="Calibri" w:hAnsi="Calibri" w:eastAsia="宋体" w:cs="Times New Roman"/>
      <w:sz w:val="22"/>
      <w:szCs w:val="22"/>
      <w:lang w:val="en-US" w:eastAsia="zh-CN" w:bidi="ar-SA"/>
    </w:rPr>
  </w:style>
  <w:style w:type="character" w:customStyle="1" w:styleId="24">
    <w:name w:val="font11"/>
    <w:basedOn w:val="10"/>
    <w:qFormat/>
    <w:uiPriority w:val="0"/>
    <w:rPr>
      <w:rFonts w:hint="eastAsia" w:ascii="宋体" w:hAnsi="宋体" w:eastAsia="宋体" w:cs="宋体"/>
      <w:color w:val="000000"/>
      <w:sz w:val="20"/>
      <w:szCs w:val="20"/>
      <w:u w:val="none"/>
    </w:rPr>
  </w:style>
  <w:style w:type="paragraph" w:customStyle="1" w:styleId="25">
    <w:name w:val="标题1"/>
    <w:basedOn w:val="2"/>
    <w:qFormat/>
    <w:uiPriority w:val="0"/>
    <w:pPr>
      <w:spacing w:before="0" w:after="0" w:line="240" w:lineRule="auto"/>
      <w:jc w:val="center"/>
    </w:pPr>
    <w:rPr>
      <w:rFonts w:ascii="华文中宋" w:hAnsi="华文中宋" w:eastAsia="华文中宋"/>
      <w:sz w:val="36"/>
      <w:szCs w:val="36"/>
    </w:rPr>
  </w:style>
  <w:style w:type="paragraph" w:styleId="26">
    <w:name w:val="List Paragraph"/>
    <w:basedOn w:val="1"/>
    <w:qFormat/>
    <w:uiPriority w:val="99"/>
    <w:pPr>
      <w:ind w:firstLine="420" w:firstLineChars="200"/>
    </w:pPr>
  </w:style>
  <w:style w:type="character" w:customStyle="1" w:styleId="27">
    <w:name w:val="批注文字 Char"/>
    <w:basedOn w:val="10"/>
    <w:link w:val="3"/>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34</Pages>
  <Words>1885</Words>
  <Characters>10751</Characters>
  <Lines>89</Lines>
  <Paragraphs>25</Paragraphs>
  <TotalTime>29</TotalTime>
  <ScaleCrop>false</ScaleCrop>
  <LinksUpToDate>false</LinksUpToDate>
  <CharactersWithSpaces>12611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2020-09-13T03:15:00Z</dcterms:created>
  <dc:creator>管理者</dc:creator>
  <cp:lastModifiedBy>Administrator</cp:lastModifiedBy>
  <cp:lastPrinted>2020-09-13T03:11:00Z</cp:lastPrinted>
  <dcterms:modified xsi:type="dcterms:W3CDTF">2020-09-27T12:36:35Z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