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99"/>
        </w:tabs>
        <w:spacing w:before="24" w:after="24"/>
        <w:jc w:val="right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ab/>
      </w:r>
    </w:p>
    <w:p>
      <w:pPr>
        <w:jc w:val="right"/>
        <w:rPr>
          <w:rFonts w:hint="default" w:ascii="Times New Roman" w:hAnsi="Times New Roman" w:cs="Times New Roman"/>
          <w:color w:val="auto"/>
        </w:rPr>
      </w:pPr>
    </w:p>
    <w:p>
      <w:pPr>
        <w:jc w:val="right"/>
        <w:rPr>
          <w:rFonts w:hint="default" w:ascii="Times New Roman" w:hAnsi="Times New Roman" w:cs="Times New Roman"/>
          <w:color w:val="auto"/>
        </w:rPr>
      </w:pPr>
    </w:p>
    <w:p>
      <w:pPr>
        <w:jc w:val="right"/>
        <w:rPr>
          <w:rFonts w:hint="default" w:ascii="Times New Roman" w:hAnsi="Times New Roman" w:cs="Times New Roman"/>
          <w:color w:val="auto"/>
        </w:rPr>
      </w:pPr>
    </w:p>
    <w:p>
      <w:pPr>
        <w:jc w:val="right"/>
        <w:rPr>
          <w:rFonts w:hint="default" w:ascii="Times New Roman" w:hAnsi="Times New Roman" w:cs="Times New Roman"/>
          <w:color w:val="auto"/>
        </w:rPr>
      </w:pPr>
    </w:p>
    <w:p>
      <w:pPr>
        <w:jc w:val="right"/>
        <w:rPr>
          <w:rFonts w:hint="default" w:ascii="Times New Roman" w:hAnsi="Times New Roman" w:cs="Times New Roman"/>
          <w:color w:val="auto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84"/>
        </w:rPr>
      </w:pPr>
      <w:r>
        <w:rPr>
          <w:rFonts w:hint="default" w:ascii="Times New Roman" w:hAnsi="Times New Roman" w:cs="Times New Roman"/>
          <w:b/>
          <w:color w:val="auto"/>
          <w:sz w:val="84"/>
        </w:rPr>
        <w:t>检  测  报  告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8"/>
          <w:szCs w:val="48"/>
        </w:rPr>
      </w:pPr>
      <w:r>
        <w:rPr>
          <w:rFonts w:hint="default" w:ascii="Times New Roman" w:hAnsi="Times New Roman" w:cs="Times New Roman"/>
          <w:b/>
          <w:color w:val="auto"/>
          <w:sz w:val="48"/>
          <w:szCs w:val="48"/>
        </w:rPr>
        <w:t>TEST  REPORT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  <w:r>
        <w:rPr>
          <w:rFonts w:hint="default" w:ascii="Times New Roman" w:hAnsi="Times New Roman" w:cs="Times New Roman"/>
          <w:color w:val="auto"/>
          <w:sz w:val="28"/>
        </w:rPr>
        <w:t xml:space="preserve">  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28"/>
        </w:rPr>
      </w:pPr>
    </w:p>
    <w:p>
      <w:pPr>
        <w:adjustRightInd w:val="0"/>
        <w:snapToGrid w:val="0"/>
        <w:spacing w:line="480" w:lineRule="auto"/>
        <w:ind w:firstLine="1600" w:firstLineChars="500"/>
        <w:jc w:val="both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报告编号：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  <w:lang w:eastAsia="zh-CN"/>
        </w:rPr>
        <w:t>MOLT</w:t>
      </w:r>
      <w:r>
        <w:rPr>
          <w:rFonts w:hint="eastAsia" w:ascii="Times New Roman" w:hAnsi="Times New Roman" w:eastAsia="黑体" w:cs="Times New Roman"/>
          <w:color w:val="auto"/>
          <w:sz w:val="32"/>
          <w:u w:val="single"/>
          <w:lang w:eastAsia="zh-CN"/>
        </w:rPr>
        <w:t>202108322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firstLine="1600" w:firstLineChars="500"/>
        <w:jc w:val="both"/>
        <w:rPr>
          <w:rFonts w:hint="default" w:ascii="Times New Roman" w:hAnsi="Times New Roman" w:cs="Times New Roman" w:eastAsiaTheme="minorEastAsia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委托单位：</w:t>
      </w:r>
      <w:r>
        <w:rPr>
          <w:rFonts w:hint="default" w:ascii="Times New Roman" w:hAnsi="Times New Roman" w:eastAsia="黑体" w:cs="Times New Roman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u w:val="single"/>
          <w:lang w:val="en-US" w:eastAsia="zh-CN"/>
        </w:rPr>
        <w:t>河南晋开集团延化化工有限公司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line="480" w:lineRule="auto"/>
        <w:ind w:firstLine="1600" w:firstLineChars="500"/>
        <w:jc w:val="both"/>
        <w:rPr>
          <w:rFonts w:hint="default" w:ascii="Times New Roman" w:hAnsi="Times New Roman" w:cs="Times New Roman" w:eastAsiaTheme="minorEastAsia"/>
          <w:color w:val="auto"/>
          <w:sz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报告日期：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>20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日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line="480" w:lineRule="auto"/>
        <w:ind w:firstLine="1120" w:firstLineChars="400"/>
        <w:jc w:val="both"/>
        <w:rPr>
          <w:rFonts w:hint="default" w:ascii="Times New Roman" w:hAnsi="Times New Roman" w:cs="Times New Roman"/>
          <w:color w:val="auto"/>
          <w:sz w:val="28"/>
        </w:rPr>
      </w:pPr>
    </w:p>
    <w:p>
      <w:pPr>
        <w:spacing w:line="1200" w:lineRule="exact"/>
        <w:jc w:val="center"/>
        <w:rPr>
          <w:rFonts w:hint="default" w:ascii="Times New Roman" w:hAnsi="Times New Roman" w:cs="Times New Roman"/>
          <w:b/>
          <w:color w:val="auto"/>
          <w:spacing w:val="50"/>
          <w:sz w:val="32"/>
          <w:szCs w:val="32"/>
        </w:rPr>
      </w:pPr>
    </w:p>
    <w:p>
      <w:pPr>
        <w:spacing w:line="1200" w:lineRule="exact"/>
        <w:jc w:val="center"/>
        <w:rPr>
          <w:rFonts w:hint="default" w:ascii="Times New Roman" w:hAnsi="Times New Roman" w:cs="Times New Roman"/>
          <w:b/>
          <w:color w:val="auto"/>
          <w:spacing w:val="50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auto"/>
          <w:spacing w:val="50"/>
          <w:sz w:val="36"/>
          <w:szCs w:val="36"/>
        </w:rPr>
        <w:t>河南摩尔检测有限公司</w:t>
      </w:r>
    </w:p>
    <w:p>
      <w:pPr>
        <w:jc w:val="right"/>
        <w:rPr>
          <w:rFonts w:hint="default" w:ascii="Times New Roman" w:hAnsi="Times New Roman" w:cs="Times New Roman"/>
          <w:color w:val="auto"/>
        </w:rPr>
        <w:sectPr>
          <w:headerReference r:id="rId4" w:type="first"/>
          <w:headerReference r:id="rId3" w:type="default"/>
          <w:footerReference r:id="rId5" w:type="default"/>
          <w:pgSz w:w="11907" w:h="16839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312" w:charSpace="0"/>
        </w:sectPr>
      </w:pPr>
    </w:p>
    <w:p>
      <w:pPr>
        <w:jc w:val="right"/>
        <w:rPr>
          <w:rFonts w:hint="default" w:ascii="Times New Roman" w:hAnsi="Times New Roman" w:cs="Times New Roman"/>
          <w:color w:val="auto"/>
        </w:rPr>
      </w:pPr>
    </w:p>
    <w:p>
      <w:pPr>
        <w:spacing w:line="1200" w:lineRule="exact"/>
        <w:jc w:val="center"/>
        <w:rPr>
          <w:rFonts w:hint="default" w:ascii="Times New Roman" w:hAnsi="Times New Roman" w:eastAsia="黑体" w:cs="Times New Roman"/>
          <w:color w:val="auto"/>
          <w:sz w:val="48"/>
        </w:rPr>
      </w:pPr>
      <w:r>
        <w:rPr>
          <w:rFonts w:hint="default" w:ascii="Times New Roman" w:hAnsi="Times New Roman" w:eastAsia="黑体" w:cs="Times New Roman"/>
          <w:color w:val="auto"/>
          <w:sz w:val="48"/>
        </w:rPr>
        <w:t>检测报告说明</w:t>
      </w:r>
    </w:p>
    <w:p>
      <w:pPr>
        <w:spacing w:line="1200" w:lineRule="exact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1、本报告无本公司检验检测专用章、骑缝章及</w:t>
      </w:r>
      <w:r>
        <w:rPr>
          <w:rFonts w:hint="default" w:ascii="Times New Roman" w:hAnsi="Times New Roman" w:cs="Times New Roman"/>
          <w:color w:val="auto"/>
          <w:position w:val="-8"/>
          <w:sz w:val="30"/>
        </w:rPr>
        <w:drawing>
          <wp:inline distT="0" distB="0" distL="114300" distR="114300">
            <wp:extent cx="390525" cy="255270"/>
            <wp:effectExtent l="0" t="0" r="9525" b="11430"/>
            <wp:docPr id="1" name="图片 1" descr="c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ma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  <w:sz w:val="30"/>
        </w:rPr>
        <w:t>章无效。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2、报告内容需填写齐全，无审核签发者签字无效。</w:t>
      </w:r>
    </w:p>
    <w:p>
      <w:pPr>
        <w:spacing w:line="360" w:lineRule="auto"/>
        <w:ind w:left="450" w:hanging="450" w:hangingChars="150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3、检测委托方如对检测报告有异议，须于收到本检测报告之日起十五日内向我公司提出，逾期不予受理。</w:t>
      </w:r>
    </w:p>
    <w:p>
      <w:pPr>
        <w:adjustRightInd w:val="0"/>
        <w:spacing w:line="360" w:lineRule="auto"/>
        <w:ind w:left="402" w:hanging="402" w:hangingChars="134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4、</w:t>
      </w:r>
      <w:r>
        <w:rPr>
          <w:rFonts w:hint="default" w:ascii="Times New Roman" w:hAnsi="Times New Roman" w:cs="Times New Roman"/>
          <w:color w:val="auto"/>
          <w:spacing w:val="6"/>
          <w:sz w:val="30"/>
        </w:rPr>
        <w:t>由委托单位自行采集的样品，仅对送检样品检测数据负责，</w:t>
      </w:r>
      <w:r>
        <w:rPr>
          <w:rFonts w:hint="default" w:ascii="Times New Roman" w:hAnsi="Times New Roman" w:cs="Times New Roman"/>
          <w:color w:val="auto"/>
          <w:sz w:val="30"/>
        </w:rPr>
        <w:t>不对样品来源负责。无法复现的样品，不受理申诉。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5、本报告未经同意不得用于广告宣传。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6、复制本报告中的部分内容无效。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河南摩尔检测有限公司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地 址：洛阳市老城区九都路</w:t>
      </w:r>
      <w:r>
        <w:rPr>
          <w:rFonts w:hint="default" w:ascii="Times New Roman" w:hAnsi="Times New Roman" w:cs="Times New Roman"/>
          <w:color w:val="auto"/>
          <w:sz w:val="30"/>
          <w:lang w:eastAsia="zh-CN"/>
        </w:rPr>
        <w:t>立交桥东</w:t>
      </w:r>
      <w:r>
        <w:rPr>
          <w:rFonts w:hint="default" w:ascii="Times New Roman" w:hAnsi="Times New Roman" w:cs="Times New Roman"/>
          <w:color w:val="auto"/>
          <w:sz w:val="30"/>
          <w:lang w:val="en-US" w:eastAsia="zh-CN"/>
        </w:rPr>
        <w:t>400米恒星商务楼605</w:t>
      </w:r>
      <w:r>
        <w:rPr>
          <w:rFonts w:hint="default" w:ascii="Times New Roman" w:hAnsi="Times New Roman" w:cs="Times New Roman"/>
          <w:color w:val="auto"/>
          <w:sz w:val="30"/>
        </w:rPr>
        <w:t>室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邮 编：471000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电 话：0379-63416167</w:t>
      </w:r>
    </w:p>
    <w:p>
      <w:pPr>
        <w:spacing w:line="360" w:lineRule="auto"/>
        <w:rPr>
          <w:rFonts w:hint="default" w:ascii="Times New Roman" w:hAnsi="Times New Roman" w:cs="Times New Roman"/>
          <w:color w:val="auto"/>
          <w:sz w:val="30"/>
        </w:rPr>
      </w:pPr>
      <w:r>
        <w:rPr>
          <w:rFonts w:hint="default" w:ascii="Times New Roman" w:hAnsi="Times New Roman" w:cs="Times New Roman"/>
          <w:color w:val="auto"/>
          <w:sz w:val="30"/>
        </w:rPr>
        <w:t>传 真：0379-63416167</w:t>
      </w:r>
    </w:p>
    <w:p>
      <w:pPr>
        <w:jc w:val="both"/>
        <w:rPr>
          <w:rFonts w:hint="default" w:ascii="Times New Roman" w:hAnsi="Times New Roman" w:cs="Times New Roman"/>
          <w:color w:val="auto"/>
        </w:rPr>
        <w:sectPr>
          <w:headerReference r:id="rId6" w:type="default"/>
          <w:pgSz w:w="12242" w:h="15842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NO.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 1页，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tbl>
      <w:tblPr>
        <w:tblStyle w:val="10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4074"/>
        <w:gridCol w:w="1538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土壤及地下水自行监测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13837395638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检测类别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委托检测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样品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土壤、地下水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样品来源</w:t>
            </w:r>
          </w:p>
        </w:tc>
        <w:tc>
          <w:tcPr>
            <w:tcW w:w="199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现场采样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样品编号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T-01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T-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，W-01~W-0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样品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状态</w:t>
            </w:r>
          </w:p>
        </w:tc>
        <w:tc>
          <w:tcPr>
            <w:tcW w:w="199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见检测结果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检测项目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见检测结果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检测依据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  <w:t>见表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  <w:t>检测分析方法一览表。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检测结果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both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  <w:t>检测结果见第2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~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  <w:t>页的表1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表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9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60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根据《地下水环境监测技术规范》（HJ 164-2020）要求，当测定结果低于分析方法检出限时，报所使用方法的检出限值，并在其后加标志位 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9520" w:type="dxa"/>
            <w:gridSpan w:val="4"/>
          </w:tcPr>
          <w:p>
            <w:pPr>
              <w:widowControl w:val="0"/>
              <w:spacing w:beforeLines="5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编制：          审核：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签发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签发日期：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sectPr>
          <w:headerReference r:id="rId7" w:type="default"/>
          <w:footerReference r:id="rId8" w:type="default"/>
          <w:pgSz w:w="11850" w:h="16783"/>
          <w:pgMar w:top="1134" w:right="1134" w:bottom="1134" w:left="1134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490" w:charSpace="0"/>
        </w:sectPr>
      </w:pP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第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表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 xml:space="preserve">  土壤检测结果统计表</w:t>
      </w:r>
    </w:p>
    <w:tbl>
      <w:tblPr>
        <w:tblStyle w:val="9"/>
        <w:tblW w:w="15058" w:type="dxa"/>
        <w:jc w:val="center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985"/>
        <w:gridCol w:w="1985"/>
        <w:gridCol w:w="1197"/>
        <w:gridCol w:w="1197"/>
        <w:gridCol w:w="1197"/>
        <w:gridCol w:w="1197"/>
        <w:gridCol w:w="1197"/>
        <w:gridCol w:w="1197"/>
        <w:gridCol w:w="1197"/>
        <w:gridCol w:w="1198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点位</w:t>
            </w:r>
          </w:p>
        </w:tc>
        <w:tc>
          <w:tcPr>
            <w:tcW w:w="19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坐标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pH值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六价铬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9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厂区外基本农田T0（0-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48.22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26.09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8.82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6.06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0.398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0.022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煤渣棚区T1（0-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53.51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47.15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8.68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18.0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0.388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合成氨系统区T2（0-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52.78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57.04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8.05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5.99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0.442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0.015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热电区T3（0-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52.48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45.38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8.68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7.28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0.617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0.097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煤场区T4（0-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0.55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40.14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7.63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8.21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0.263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0.053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尿素系统区T5（0-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50.47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52.25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8.42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0.314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0.034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老旧设备区T6（0-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56.80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55.79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8.70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5.55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0.395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0.083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1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污水处理厂T7（0-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E114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55.10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N35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°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'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4.39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"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7.59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0.328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0.335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25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NO.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第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 xml:space="preserve">  土壤检测结果统计表</w:t>
      </w:r>
    </w:p>
    <w:tbl>
      <w:tblPr>
        <w:tblStyle w:val="9"/>
        <w:tblW w:w="15152" w:type="dxa"/>
        <w:jc w:val="center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47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48"/>
        <w:gridCol w:w="115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点位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四氯化碳（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三氯甲烷（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氯甲烷（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1,1-二氯乙烷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-二氯乙烷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1,1-二氯乙烯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顺-1,2-二氯乙烯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反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-1,2-二氯乙烯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二氯甲烷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1,2-二氯丙烷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厂区外基本农田T0（0-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煤渣棚区T1（0-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合成氨系统区T2（0-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热电区T3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煤场区T4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1.4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尿素系统区T5（0-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老旧设备区T6（0-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1.6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247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污水处理厂T7（0-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NO.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第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 xml:space="preserve">  土壤检测结果统计表</w:t>
      </w:r>
    </w:p>
    <w:tbl>
      <w:tblPr>
        <w:tblStyle w:val="9"/>
        <w:tblW w:w="14739" w:type="dxa"/>
        <w:jc w:val="center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061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4"/>
        <w:gridCol w:w="111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点位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1,1,1,2-四氯乙烷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,2-四氯乙烷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四氯乙烯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1,1,1-三氯乙烷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1,1,2-三氯乙烷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三氯乙烯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1,2,3-三氯丙烷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1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（μg/kg）</w:t>
            </w:r>
          </w:p>
        </w:tc>
        <w:tc>
          <w:tcPr>
            <w:tcW w:w="11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氯苯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3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厂区外基本农田T0（0-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煤渣棚区T1（0-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合成氨系统区T2（0-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热电区T3（0-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煤场区T4（0-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尿素系统区T5（0-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老旧设备区T6（0-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3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污水处理厂T7（0-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 xml:space="preserve">  土壤检测结果统计表</w:t>
      </w:r>
    </w:p>
    <w:tbl>
      <w:tblPr>
        <w:tblStyle w:val="9"/>
        <w:tblW w:w="15014" w:type="dxa"/>
        <w:jc w:val="center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980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6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点位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1,2-二氯苯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-二氯苯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乙苯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苯乙烯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甲苯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邻二甲苯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间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+对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二甲苯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硝基苯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（mg/kg）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苯胺（mg/kg）</w:t>
            </w:r>
          </w:p>
        </w:tc>
        <w:tc>
          <w:tcPr>
            <w:tcW w:w="116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2-氯酚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（mg/kg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厂区外基本农田T0（0-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煤渣棚区T1（0-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合成氨系统区T2（0-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热电区T3（0-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煤场区T4（0-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尿素系统区T5（0-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老旧设备区T6（0-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75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污水处理厂T7（0-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 xml:space="preserve">  土壤检测结果统计表</w:t>
      </w:r>
    </w:p>
    <w:tbl>
      <w:tblPr>
        <w:tblStyle w:val="9"/>
        <w:tblW w:w="14653" w:type="dxa"/>
        <w:jc w:val="center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031"/>
        <w:gridCol w:w="1396"/>
        <w:gridCol w:w="1396"/>
        <w:gridCol w:w="1396"/>
        <w:gridCol w:w="1396"/>
        <w:gridCol w:w="1396"/>
        <w:gridCol w:w="1396"/>
        <w:gridCol w:w="1396"/>
        <w:gridCol w:w="1402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检测时间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点位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苯并[a]蒽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苯并[a]芘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苯并[b]荧蒽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苯并[k]荧蒽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二苯并[a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h]蒽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9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茚并[1,2,3-cd]芘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0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μg/kg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restart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厂区外基本农田T0（0-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煤渣棚区T1（0-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13.2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8.9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合成氨系统区T2（0-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18.0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59.8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热电区T3（0-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3.0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煤场区T4（0-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尿素系统区T5（0-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15.6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16.8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老旧设备区T6（0-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9.4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25.9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24.3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48" w:type="dxa"/>
            <w:vMerge w:val="continue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31" w:type="dxa"/>
            <w:noWrap w:val="0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污水处理厂T7（0-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m）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16.9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13.0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/>
          <w:color w:val="auto"/>
          <w:sz w:val="28"/>
          <w:szCs w:val="28"/>
        </w:rPr>
        <w:sectPr>
          <w:footerReference r:id="rId9" w:type="default"/>
          <w:pgSz w:w="16838" w:h="11906" w:orient="landscape"/>
          <w:pgMar w:top="1418" w:right="1418" w:bottom="1418" w:left="141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490" w:charSpace="0"/>
        </w:sectPr>
      </w:pPr>
    </w:p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jc w:val="center"/>
        <w:rPr>
          <w:rFonts w:hint="eastAsia" w:asciiTheme="minorEastAsia" w:hAnsiTheme="minorEastAsia" w:cs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地下水</w:t>
      </w:r>
      <w:r>
        <w:rPr>
          <w:rFonts w:hint="eastAsia" w:asciiTheme="minorEastAsia" w:hAnsiTheme="minorEastAsia" w:cstheme="minorEastAsia"/>
          <w:color w:val="auto"/>
          <w:sz w:val="24"/>
          <w:szCs w:val="24"/>
        </w:rPr>
        <w:t>检测结果统计表</w:t>
      </w:r>
    </w:p>
    <w:tbl>
      <w:tblPr>
        <w:tblStyle w:val="10"/>
        <w:tblW w:w="9460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700"/>
        <w:gridCol w:w="2421"/>
        <w:gridCol w:w="2421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918" w:type="dxa"/>
            <w:vMerge w:val="restart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4842" w:type="dxa"/>
            <w:gridSpan w:val="2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21" w:type="dxa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厂区内东侧水井W1</w:t>
            </w:r>
          </w:p>
        </w:tc>
        <w:tc>
          <w:tcPr>
            <w:tcW w:w="2421" w:type="dxa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厂区下游W2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restart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厂区内东侧水井W1:15:48、</w:t>
            </w:r>
          </w:p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厂区下游W2:16:07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色度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（度）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5L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臭和味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浊度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（NTU）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2.1</w:t>
            </w:r>
            <w:bookmarkStart w:id="0" w:name="_GoBack"/>
            <w:bookmarkEnd w:id="0"/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肉眼可见物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7.8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7.9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总硬度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443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溶解性总固体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718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849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硫酸盐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168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氯化物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135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铁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0.01L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0.28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锰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0.01L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0.001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0.05L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铝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0.036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0.119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挥发酚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0.0003L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0.0003L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阴离子表面活性剂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0.050L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0.050L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耗氧量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氨氮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0.191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0.053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18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硫化物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0.005L</w:t>
            </w:r>
          </w:p>
        </w:tc>
        <w:tc>
          <w:tcPr>
            <w:tcW w:w="242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0.005L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jc w:val="center"/>
        <w:rPr>
          <w:rFonts w:hint="eastAsia" w:asciiTheme="minorEastAsia" w:hAnsiTheme="minorEastAsia" w:cstheme="minorEastAsia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地下水</w:t>
      </w:r>
      <w:r>
        <w:rPr>
          <w:rFonts w:hint="eastAsia" w:asciiTheme="minorEastAsia" w:hAnsiTheme="minorEastAsia" w:cstheme="minorEastAsia"/>
          <w:color w:val="auto"/>
          <w:sz w:val="24"/>
          <w:szCs w:val="24"/>
        </w:rPr>
        <w:t>检测结果统计表</w:t>
      </w:r>
    </w:p>
    <w:tbl>
      <w:tblPr>
        <w:tblStyle w:val="10"/>
        <w:tblW w:w="967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799"/>
        <w:gridCol w:w="2531"/>
        <w:gridCol w:w="2531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检测时间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5062" w:type="dxa"/>
            <w:gridSpan w:val="2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31" w:type="dxa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厂区内东侧水井W1</w:t>
            </w:r>
          </w:p>
        </w:tc>
        <w:tc>
          <w:tcPr>
            <w:tcW w:w="2531" w:type="dxa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厂区下游W2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restart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2021.8.25</w:t>
            </w:r>
          </w:p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厂区内东侧水井W1:15:48、</w:t>
            </w:r>
          </w:p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厂区下游W2:16:07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总大肠菌群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（MPN/100mL）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未检出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菌落总数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（CFU/mL）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亚硝酸盐（以N计）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0.007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0.010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硝酸盐（以N计）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1.06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0.939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氰化物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0.002L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0.002L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氟化物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0.752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0.795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碘化物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0.05L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汞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μg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0.04L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0.04L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砷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μg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6.6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硒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μg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0.4L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0.4L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六价铬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0.004L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0.004L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镉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μg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0.1L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0.1L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铅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0.007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0.008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钒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（mg/L）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0.003L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widowControl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0.019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锑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μg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/L）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0.2L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0.2L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817" w:type="dxa"/>
            <w:vMerge w:val="continue"/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样品状态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清澈、无色</w:t>
            </w:r>
          </w:p>
        </w:tc>
        <w:tc>
          <w:tcPr>
            <w:tcW w:w="253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清澈、无色</w:t>
            </w:r>
          </w:p>
        </w:tc>
      </w:tr>
    </w:tbl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检测分析方法一览表</w:t>
      </w:r>
    </w:p>
    <w:tbl>
      <w:tblPr>
        <w:tblStyle w:val="9"/>
        <w:tblW w:w="9675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58"/>
        <w:gridCol w:w="4374"/>
        <w:gridCol w:w="2110"/>
        <w:gridCol w:w="1428"/>
        <w:gridCol w:w="2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检测项目</w:t>
            </w:r>
          </w:p>
        </w:tc>
        <w:tc>
          <w:tcPr>
            <w:tcW w:w="437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分析方法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仪器名称及型号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检出限或最低检出浓度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6" w:hRule="atLeast"/>
          <w:jc w:val="center"/>
        </w:trPr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砷</w:t>
            </w:r>
          </w:p>
        </w:tc>
        <w:tc>
          <w:tcPr>
            <w:tcW w:w="437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土壤及沉积物汞、砷、硒、铋和锑的测定 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微波消解/原子荧光法 HJ680-2013</w:t>
            </w:r>
          </w:p>
        </w:tc>
        <w:tc>
          <w:tcPr>
            <w:tcW w:w="21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非色散原子荧光光度计PF6-1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0.01mg/kg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检测分析方法一览表</w:t>
      </w:r>
    </w:p>
    <w:tbl>
      <w:tblPr>
        <w:tblStyle w:val="9"/>
        <w:tblW w:w="995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305"/>
        <w:gridCol w:w="4420"/>
        <w:gridCol w:w="2131"/>
        <w:gridCol w:w="1443"/>
        <w:gridCol w:w="2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检测项目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分析方法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仪器名称及型号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检出限或最低检出浓度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镉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土壤质量 铅、镉的测定 石墨炉原子吸收分光光度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法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GB/T17141-1997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原子吸收分光光度计TAS-990G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mg/kg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六价铬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六价铬的测定 碱溶液提取-火焰原子吸收分光光度法 HJ1082-2019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原子吸收分光光度计TAS-990F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mg/kg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铜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土壤和沉积物 铜、锌、铅、镍、铬的测定 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火焰原子吸收分光光度法HJ491-2019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原子吸收分光光度计TAS-990F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mg/kg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铅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土壤和沉积物 铜、锌、铅、镍、铬的测定  火焰原子吸收分光光度法HJ491-2019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原子吸收分光光度计TAS-990F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mg/kg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汞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土壤及沉积物汞、砷、硒、铋和锑的测定 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微波消解/原子荧光法HJ680-2013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非色散原子荧光光度计PF6-1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0.002mg/kg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镍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土壤和沉积物 铜、锌、铅、镍、铬的测定 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火焰原子吸收分光光度法HJ491-2019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原子吸收分光光度计TAS-990F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mg/kg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60" w:lineRule="exact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四氯化碳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1.3μg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60" w:lineRule="exact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  <w:t>三氯甲烷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1.1μg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氯甲烷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1.0μg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1,1-二氯乙烷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1,2-二氯乙烷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line="26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1.3μg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1,1-二氯乙烯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topLinePunct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1.0μg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顺-1,2-二氯乙烯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1.3μg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反-1,2-二氯乙烯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1.4μg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二氯甲烷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1.5μg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2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1,2-二氯丙烷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1.1μg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atLeast"/>
          <w:jc w:val="center"/>
        </w:trPr>
        <w:tc>
          <w:tcPr>
            <w:tcW w:w="63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1,1,1,2-四氯乙烷</w:t>
            </w:r>
          </w:p>
        </w:tc>
        <w:tc>
          <w:tcPr>
            <w:tcW w:w="44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</w:tbl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检测分析方法一览表</w:t>
      </w:r>
    </w:p>
    <w:tbl>
      <w:tblPr>
        <w:tblStyle w:val="9"/>
        <w:tblW w:w="989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297"/>
        <w:gridCol w:w="4393"/>
        <w:gridCol w:w="2119"/>
        <w:gridCol w:w="1434"/>
        <w:gridCol w:w="2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检测项目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分析方法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仪器名称及型号</w:t>
            </w:r>
          </w:p>
        </w:tc>
        <w:tc>
          <w:tcPr>
            <w:tcW w:w="1454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检出限或最低检出浓度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1,1,2,2-四氯乙烷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四氯乙烯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1.4μg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1,1,1-三氯乙烷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1.3μg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1,1,2-三氯乙烷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三氯乙烯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1,2,3-三氯丙烷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氯乙烯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1.0μg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1.9μg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氯苯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1,2-二氯苯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1.5μg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1,4-二氯苯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1.5μg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乙苯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苯乙烯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1.1μg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甲苯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1.3μg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间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+对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二甲苯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邻二甲苯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土壤和沉积物 挥发性有机物的测定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吹扫捕集/气相色谱-质谱法HJ605-2011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1.2μg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675" w:hRule="atLeast"/>
          <w:jc w:val="center"/>
        </w:trPr>
        <w:tc>
          <w:tcPr>
            <w:tcW w:w="6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9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硝基苯</w:t>
            </w:r>
          </w:p>
        </w:tc>
        <w:tc>
          <w:tcPr>
            <w:tcW w:w="43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半挥发性有机物的测定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气相色谱-质谱法HJ834-2017</w:t>
            </w:r>
          </w:p>
        </w:tc>
        <w:tc>
          <w:tcPr>
            <w:tcW w:w="21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0.09mg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检测分析方法一览表</w:t>
      </w:r>
    </w:p>
    <w:tbl>
      <w:tblPr>
        <w:tblStyle w:val="9"/>
        <w:tblW w:w="991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03"/>
        <w:gridCol w:w="4331"/>
        <w:gridCol w:w="2190"/>
        <w:gridCol w:w="1457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检测项目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分析方法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仪器名称及型号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检出限或最低检出浓度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苯胺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半挥发性有机物的测定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气相色谱-质谱法HJ834-2017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气相色谱-质谱仪GC7890B-MS5977B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0.09mg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2-氯酚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酚类化合物的测定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气相色谱法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HJ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703-2014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气相色谱仪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GC 2010 Pro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0.04mg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苯并[a]蒽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苯并[a]芘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苯并[b]荧蒽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苯并[k]荧蒽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䓛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二苯并[a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h]蒽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0.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茚并[1,2,3-cd]芘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  <w:t>萘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土壤和沉积物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多环芳烃的测定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高效液相色谱法 HJ784-2016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液相色谱仪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1220VL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μg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2"/>
                <w:sz w:val="24"/>
                <w:szCs w:val="24"/>
              </w:rPr>
              <w:t>/kg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pH值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土壤 pH值的测定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电位法 HJ 962-2018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酸度计PHSJ-5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色度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感官和物理指标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GB/T5750.4-2006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铂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-钴标准比色法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5度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臭和味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感官和物理指标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GB/T5750.4-2006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嗅气和尝味法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浊度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 xml:space="preserve"> 浊度的测定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浊度计法HJ 1075-2019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浊度计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WGZ-2B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0.3NTU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肉眼可见物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感官和物理指标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GB/T5750.4-2006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4.1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直接观察法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3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pH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值</w:t>
            </w:r>
          </w:p>
        </w:tc>
        <w:tc>
          <w:tcPr>
            <w:tcW w:w="43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pH值的测定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电极法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HJ 1147-2020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outlineLvl w:val="9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便携式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pH计  PH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BJ-260F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检测分析方法一览表</w:t>
      </w:r>
    </w:p>
    <w:tbl>
      <w:tblPr>
        <w:tblStyle w:val="9"/>
        <w:tblW w:w="981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288"/>
        <w:gridCol w:w="4291"/>
        <w:gridCol w:w="2170"/>
        <w:gridCol w:w="144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检测项目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分析方法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仪器名称及型号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检出限或最低检出浓度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总硬度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水质 钙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镁总量的测定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EDTA滴定法  GB7477-87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0.05mmol/L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溶解性总固体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感官和物理指标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GB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/T5750.4-2006 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8.1称量法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电子天平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AL204/01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硫酸盐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无机阴离子的测定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离子色谱法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val="en-US" w:eastAsia="zh-CN"/>
              </w:rPr>
              <w:t>HJ/T84-2016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离子色谱仪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CIC-D100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018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氯化物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无机阴离子的测定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离子色谱法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val="en-US" w:eastAsia="zh-CN"/>
              </w:rPr>
              <w:t>HJ/T84-2016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离子色谱仪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CIC-D100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0.007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铁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水质  32种元素的测定 电感耦合等离子体发射光谱法 HJ776-2015  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电感耦合等离子体发射光谱仪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5110VDV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锰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水质  32种元素的测定 电感耦合等离子体发射光谱法HJ776-2015   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电感耦合等离子体发射光谱仪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5110VDV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铜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石墨炉原子吸收法测定镉铜铅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《水和废水监测分析方法》（第四版增补版）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国家环保总局（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2002年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原子吸收分光光度计TAS-990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锌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水质铜铅锌镉的测定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 原子吸收分光光度法 GB 7475-1987  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原子吸收分光光度计TAS-990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铝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水质  32种元素的测定 电感耦合等离子体发射光谱法 HJ776-2015  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电感耦合等离子体发射光谱仪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5110VDV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0.009mg/L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挥发酚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挥发酚的测定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4-氨基安替比林分光光度法HJ503-2009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紫外-可见分光光度计 TU 1810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阴离子表面活性剂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亚甲蓝分光光度法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《水和废水监测分析方法》（第四版增补版）国家环保总局（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2002年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紫外-可见分光光度计 TU 1810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0.050mg/L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耗氧量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高锰酸盐指数的测定GB11892-1989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氨氮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氨氮的测定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纳氏试剂分光光度法HJ535-2009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紫外-可见分光光度计 TU 1810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0.025mg/L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硫化物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水质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硫化物的测定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亚甲基蓝分光光度法GB/T16489-1996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紫外-可见分光光度计 TU 1810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0.005mg/L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钒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水质 钒的测定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石墨炉原子吸收分光光度法HJ673-2013   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原子吸收分光光度计TAS-990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  <w:jc w:val="center"/>
        </w:trPr>
        <w:tc>
          <w:tcPr>
            <w:tcW w:w="627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8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锑</w:t>
            </w:r>
          </w:p>
        </w:tc>
        <w:tc>
          <w:tcPr>
            <w:tcW w:w="42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水质  汞、砷、硒、铋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锑的测定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原子荧光法  HJ694-2014</w:t>
            </w:r>
          </w:p>
        </w:tc>
        <w:tc>
          <w:tcPr>
            <w:tcW w:w="217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非色散原子荧光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光度计  PF6-1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μg/L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NO. MOLT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202108322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第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页，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共 13 页</w:t>
      </w:r>
    </w:p>
    <w:p>
      <w:pPr>
        <w:spacing w:beforeLines="10" w:afterLines="10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检测分析方法一览表</w:t>
      </w:r>
    </w:p>
    <w:tbl>
      <w:tblPr>
        <w:tblStyle w:val="9"/>
        <w:tblW w:w="9807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411"/>
        <w:gridCol w:w="4210"/>
        <w:gridCol w:w="2091"/>
        <w:gridCol w:w="1"/>
        <w:gridCol w:w="149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检测项目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分析方法</w:t>
            </w:r>
          </w:p>
        </w:tc>
        <w:tc>
          <w:tcPr>
            <w:tcW w:w="209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仪器名称及型号</w:t>
            </w:r>
          </w:p>
        </w:tc>
        <w:tc>
          <w:tcPr>
            <w:tcW w:w="1494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</w:rPr>
              <w:t>检出限或最低检出浓度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总大肠菌群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微生物指标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GB/T5750.12-2006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多管发酵法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生化培养箱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SHP-250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2MPN/100mL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340" w:lineRule="exac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菌落总数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微生物指标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GB/T5750.12-2006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平皿计数法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生化培养箱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SHP-250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硝酸盐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无机阴离子的测定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离子色谱法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val="en-US" w:eastAsia="zh-CN"/>
              </w:rPr>
              <w:t>HJ/T84-2016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离子色谱仪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CIC-D100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0.0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亚硝酸盐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亚硝酸盐氮的测定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分光光度法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val="en-US" w:eastAsia="zh-CN"/>
              </w:rPr>
              <w:t>GB7493-1987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紫外-可见分光光度计 TU 1810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氰化物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生活饮用水标准检验方法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金属指标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GB/T5750.5-2006  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4.1分光光度法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紫外-可见分光光度计 TU 1810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0.002mg/L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氟化物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水质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无机阴离子的测定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离子色谱法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val="en-US" w:eastAsia="zh-CN"/>
              </w:rPr>
              <w:t>HJ/T84-2016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>离子色谱仪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highlight w:val="none"/>
                <w:lang w:val="en-US" w:eastAsia="zh-CN"/>
              </w:rPr>
              <w:t>CIC-D100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0.006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碘化物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生活饮用水标准检验方法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无机非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金属指标  GB/T5750.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-2006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11.2比色法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紫外-可见分光光度计 TU 1810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汞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水质  汞、砷、硒、铋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锑的测定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原子荧光法HJ694-2014  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非色散原子荧光光度计  PF6-1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eastAsia="zh-CN"/>
              </w:rPr>
              <w:t>砷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水质  汞、砷、硒、铋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锑的测定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原子荧光法  HJ694-2014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非色散原子荧光光度计  PF6-1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硒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水质  汞、砷、硒、铋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锑的测定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原子荧光法HJ694-2014  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非色散原子荧光光度计  PF6-1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napToGrid w:val="0"/>
              <w:spacing w:beforeLines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六价铬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 xml:space="preserve">生活饮用水标准检验方法 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金属指标  GB/T5750.6-2006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10.1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二苯碳酰二肼分光光度法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紫外-可见分光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光度计TU1810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0.004mg/L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  <w:t>镉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石墨炉原子吸收法测定镉铜铅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《水和废水监测分析方法》（第四版增补版）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国家环保总局（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2002年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原子吸收分光光度计TAS-990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0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eastAsia="zh-CN"/>
              </w:rPr>
              <w:t>铅</w:t>
            </w:r>
          </w:p>
        </w:tc>
        <w:tc>
          <w:tcPr>
            <w:tcW w:w="421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石墨炉原子吸收法测定镉铜铅</w:t>
            </w:r>
          </w:p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《水和废水监测分析方法》（第四版增补版）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国家环保总局（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2002年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92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原子吸收分光光度计TAS-990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2"/>
              <w:keepNext w:val="0"/>
              <w:overflowPunct w:val="0"/>
              <w:snapToGrid w:val="0"/>
              <w:spacing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0.001mg/L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正文结束</w:t>
      </w:r>
    </w:p>
    <w:sectPr>
      <w:footerReference r:id="rId10" w:type="default"/>
      <w:type w:val="continuous"/>
      <w:pgSz w:w="11906" w:h="16838"/>
      <w:pgMar w:top="1418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95"/>
        <w:tab w:val="right" w:pos="9070"/>
      </w:tabs>
      <w:ind w:right="420"/>
    </w:pPr>
    <w:r>
      <w:rPr>
        <w:rFonts w:ascii="Times New Roman" w:hAnsi="Times New Roman"/>
        <w:sz w:val="21"/>
        <w:szCs w:val="21"/>
      </w:rPr>
      <w:t>洛阳市老城区九都路</w:t>
    </w:r>
    <w:r>
      <w:rPr>
        <w:rFonts w:hint="eastAsia" w:ascii="Times New Roman" w:hAnsi="Times New Roman"/>
        <w:sz w:val="21"/>
        <w:szCs w:val="21"/>
        <w:lang w:eastAsia="zh-CN"/>
      </w:rPr>
      <w:t>立交桥东</w:t>
    </w:r>
    <w:r>
      <w:rPr>
        <w:rFonts w:hint="eastAsia" w:ascii="Times New Roman" w:hAnsi="Times New Roman"/>
        <w:sz w:val="21"/>
        <w:szCs w:val="21"/>
        <w:lang w:val="en-US" w:eastAsia="zh-CN"/>
      </w:rPr>
      <w:t>400米恒星商务楼605</w:t>
    </w:r>
    <w:r>
      <w:rPr>
        <w:rFonts w:ascii="Times New Roman" w:hAnsi="Times New Roman"/>
        <w:sz w:val="21"/>
        <w:szCs w:val="21"/>
      </w:rPr>
      <w:t>室</w:t>
    </w:r>
    <w:r>
      <w:rPr>
        <w:rFonts w:ascii="Times New Roman" w:hAnsi="Times New Roman" w:cs="Times New Roman"/>
        <w:sz w:val="24"/>
        <w:szCs w:val="24"/>
      </w:rPr>
      <w:t xml:space="preserve">  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</w:t>
    </w:r>
    <w:r>
      <w:rPr>
        <w:rFonts w:ascii="Times New Roman" w:hAnsi="Times New Roman" w:cs="Times New Roman"/>
      </w:rPr>
      <w:t>0379—6341 6167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hint="eastAsia"/>
      </w:rPr>
      <w:t xml:space="preserve">                                  </w:t>
    </w:r>
    <w:r>
      <w:rPr>
        <w:rFonts w:hint="eastAsia" w:ascii="Times New Roman" w:hAnsi="Times New Roman" w:cs="Times New Roman"/>
      </w:rPr>
      <w:t xml:space="preserve">      </w:t>
    </w:r>
    <w:r>
      <w:rPr>
        <w:rFonts w:hint="eastAsia"/>
      </w:rPr>
      <w:t xml:space="preserve">                                                                               </w:t>
    </w: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95"/>
        <w:tab w:val="right" w:pos="9070"/>
      </w:tabs>
      <w:ind w:right="420"/>
    </w:pPr>
    <w:r>
      <w:rPr>
        <w:rFonts w:ascii="Times New Roman" w:hAnsi="Times New Roman"/>
        <w:sz w:val="21"/>
        <w:szCs w:val="21"/>
      </w:rPr>
      <w:t>洛阳市老城区九都路</w:t>
    </w:r>
    <w:r>
      <w:rPr>
        <w:rFonts w:hint="eastAsia" w:ascii="Times New Roman" w:hAnsi="Times New Roman"/>
        <w:sz w:val="21"/>
        <w:szCs w:val="21"/>
        <w:lang w:eastAsia="zh-CN"/>
      </w:rPr>
      <w:t>立交桥东</w:t>
    </w:r>
    <w:r>
      <w:rPr>
        <w:rFonts w:hint="eastAsia" w:ascii="Times New Roman" w:hAnsi="Times New Roman"/>
        <w:sz w:val="21"/>
        <w:szCs w:val="21"/>
        <w:lang w:val="en-US" w:eastAsia="zh-CN"/>
      </w:rPr>
      <w:t>400米恒星商务楼605</w:t>
    </w:r>
    <w:r>
      <w:rPr>
        <w:rFonts w:ascii="Times New Roman" w:hAnsi="Times New Roman"/>
        <w:sz w:val="21"/>
        <w:szCs w:val="21"/>
      </w:rPr>
      <w:t>室</w:t>
    </w:r>
    <w:r>
      <w:rPr>
        <w:rFonts w:ascii="Times New Roman" w:hAnsi="Times New Roman"/>
        <w:sz w:val="24"/>
        <w:szCs w:val="24"/>
      </w:rPr>
      <w:t xml:space="preserve">   </w:t>
    </w:r>
    <w:r>
      <w:rPr>
        <w:rFonts w:hint="eastAsia" w:ascii="Times New Roman" w:hAnsi="Times New Roman"/>
        <w:sz w:val="24"/>
        <w:szCs w:val="24"/>
        <w:lang w:val="en-US" w:eastAsia="zh-CN"/>
      </w:rPr>
      <w:t xml:space="preserve">                                                          </w:t>
    </w:r>
    <w:r>
      <w:rPr>
        <w:rFonts w:ascii="Times New Roman" w:hAnsi="Times New Roman"/>
      </w:rPr>
      <w:t>0379—6341 6167</w:t>
    </w:r>
    <w:r>
      <w:rPr>
        <w:rFonts w:hint="eastAsia" w:ascii="Times New Roman" w:hAnsi="Times New Roman"/>
        <w:sz w:val="24"/>
        <w:szCs w:val="24"/>
        <w:lang w:val="en-US" w:eastAsia="zh-CN"/>
      </w:rPr>
      <w:t xml:space="preserve">                                                                                  </w:t>
    </w:r>
    <w:r>
      <w:rPr>
        <w:rFonts w:hint="eastAsia"/>
      </w:rPr>
      <w:t xml:space="preserve"> </w:t>
    </w:r>
    <w:r>
      <w:rPr>
        <w:rFonts w:hint="eastAsia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95"/>
        <w:tab w:val="right" w:pos="9070"/>
      </w:tabs>
      <w:ind w:right="420"/>
    </w:pPr>
    <w:r>
      <w:rPr>
        <w:rFonts w:ascii="Times New Roman" w:hAnsi="Times New Roman"/>
        <w:sz w:val="21"/>
        <w:szCs w:val="21"/>
      </w:rPr>
      <w:t>洛阳市老城区九都路</w:t>
    </w:r>
    <w:r>
      <w:rPr>
        <w:rFonts w:hint="eastAsia" w:ascii="Times New Roman" w:hAnsi="Times New Roman"/>
        <w:sz w:val="21"/>
        <w:szCs w:val="21"/>
        <w:lang w:eastAsia="zh-CN"/>
      </w:rPr>
      <w:t>立交桥东</w:t>
    </w:r>
    <w:r>
      <w:rPr>
        <w:rFonts w:hint="eastAsia" w:ascii="Times New Roman" w:hAnsi="Times New Roman"/>
        <w:sz w:val="21"/>
        <w:szCs w:val="21"/>
        <w:lang w:val="en-US" w:eastAsia="zh-CN"/>
      </w:rPr>
      <w:t>400米恒星商务楼605</w:t>
    </w:r>
    <w:r>
      <w:rPr>
        <w:rFonts w:ascii="Times New Roman" w:hAnsi="Times New Roman"/>
        <w:sz w:val="21"/>
        <w:szCs w:val="21"/>
      </w:rPr>
      <w:t>室</w:t>
    </w:r>
    <w:r>
      <w:rPr>
        <w:rFonts w:ascii="Times New Roman" w:hAnsi="Times New Roman"/>
        <w:sz w:val="24"/>
        <w:szCs w:val="24"/>
      </w:rPr>
      <w:t xml:space="preserve">   </w:t>
    </w:r>
    <w:r>
      <w:rPr>
        <w:rFonts w:hint="eastAsia" w:ascii="Times New Roman" w:hAnsi="Times New Roman"/>
        <w:sz w:val="24"/>
        <w:szCs w:val="24"/>
        <w:lang w:val="en-US" w:eastAsia="zh-CN"/>
      </w:rPr>
      <w:t xml:space="preserve">                 </w:t>
    </w:r>
    <w:r>
      <w:rPr>
        <w:rFonts w:ascii="Times New Roman" w:hAnsi="Times New Roman"/>
      </w:rPr>
      <w:t>0379—6341 6167</w:t>
    </w:r>
    <w:r>
      <w:rPr>
        <w:rFonts w:hint="eastAsia" w:ascii="Times New Roman" w:hAnsi="Times New Roman"/>
        <w:sz w:val="24"/>
        <w:szCs w:val="24"/>
        <w:lang w:val="en-US" w:eastAsia="zh-CN"/>
      </w:rPr>
      <w:t xml:space="preserve">                                                                                  </w:t>
    </w:r>
    <w:r>
      <w:rPr>
        <w:rFonts w:hint="eastAsia"/>
      </w:rPr>
      <w:t xml:space="preserve"> </w: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rFonts w:hint="eastAsia"/>
      </w:rPr>
      <w:t xml:space="preserve">                                                                                             MOLT-TF-010-2016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right"/>
      <w:rPr>
        <w:rFonts w:ascii="Times New Roman" w:hAnsi="Times New Roman" w:cs="Times New Roman"/>
      </w:rPr>
    </w:pPr>
    <w:r>
      <w:rPr>
        <w:rFonts w:hint="eastAsia"/>
      </w:rPr>
      <w:t xml:space="preserve">                                                                                            </w:t>
    </w:r>
    <w:r>
      <w:rPr>
        <w:rFonts w:ascii="Times New Roman" w:hAnsi="Times New Roman" w:cs="Times New Roman"/>
      </w:rPr>
      <w:t xml:space="preserve"> </w:t>
    </w:r>
  </w:p>
  <w:p>
    <w:pPr>
      <w:pStyle w:val="6"/>
      <w:pBdr>
        <w:bottom w:val="none" w:color="auto" w:sz="0" w:space="1"/>
      </w:pBdr>
      <w:jc w:val="right"/>
      <w:rPr>
        <w:rFonts w:ascii="Times New Roman" w:hAnsi="Times New Roman" w:cs="Times New Roman"/>
      </w:rPr>
    </w:pPr>
  </w:p>
  <w:p>
    <w:pPr>
      <w:pStyle w:val="6"/>
      <w:pBdr>
        <w:bottom w:val="none" w:color="auto" w:sz="0" w:space="1"/>
      </w:pBdr>
      <w:jc w:val="right"/>
      <w:rPr>
        <w:rFonts w:ascii="Times New Roman" w:hAnsi="Times New Roman" w:cs="Times New Roman"/>
      </w:rPr>
    </w:pPr>
  </w:p>
  <w:p>
    <w:pPr>
      <w:pStyle w:val="6"/>
      <w:pBdr>
        <w:bottom w:val="none" w:color="auto" w:sz="0" w:space="1"/>
      </w:pBdr>
      <w:jc w:val="right"/>
      <w:rPr>
        <w:rFonts w:ascii="Times New Roman" w:hAnsi="Times New Roman" w:cs="Times New Roman"/>
      </w:rPr>
    </w:pPr>
  </w:p>
  <w:p>
    <w:pPr>
      <w:pStyle w:val="6"/>
      <w:pBdr>
        <w:bottom w:val="none" w:color="auto" w:sz="0" w:space="1"/>
      </w:pBdr>
      <w:jc w:val="right"/>
      <w:rPr>
        <w:rFonts w:ascii="Times New Roman" w:hAnsi="Times New Roman" w:cs="Times New Roman"/>
      </w:rPr>
    </w:pPr>
  </w:p>
  <w:p>
    <w:pPr>
      <w:pStyle w:val="6"/>
      <w:pBdr>
        <w:bottom w:val="none" w:color="auto" w:sz="0" w:space="1"/>
      </w:pBdr>
      <w:jc w:val="right"/>
      <w:rPr>
        <w:rFonts w:hint="eastAsia" w:ascii="Times New Roman" w:hAnsi="Times New Roman" w:cs="Times New Roman" w:eastAsiaTheme="minorEastAsia"/>
        <w:lang w:val="en-US" w:eastAsia="zh-CN"/>
      </w:rPr>
    </w:pPr>
    <w:r>
      <w:rPr>
        <w:rFonts w:ascii="Times New Roman" w:hAnsi="Times New Roman" w:cs="Times New Roman"/>
      </w:rPr>
      <w:t>MOLT-TF-00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-201</w:t>
    </w:r>
    <w:r>
      <w:rPr>
        <w:rFonts w:hint="eastAsia" w:ascii="Times New Roman" w:hAnsi="Times New Roman" w:cs="Times New Roman"/>
        <w:lang w:val="en-US" w:eastAsia="zh-CN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</w:pPr>
    <w:r>
      <w:rPr>
        <w:rFonts w:hint="eastAsia"/>
      </w:rPr>
      <w:t xml:space="preserve">                                                                                </w:t>
    </w:r>
    <w:r>
      <w:rPr>
        <w:rFonts w:ascii="Times New Roman" w:hAnsi="Times New Roman" w:cs="Times New Roman"/>
      </w:rPr>
      <w:t xml:space="preserve">   MOLT-TF-0</w:t>
    </w:r>
    <w:r>
      <w:rPr>
        <w:rFonts w:hint="eastAsia" w:ascii="Times New Roman" w:hAnsi="Times New Roman" w:cs="Times New Roman"/>
      </w:rPr>
      <w:t>0</w:t>
    </w:r>
    <w:r>
      <w:rPr>
        <w:rFonts w:hint="eastAsia" w:ascii="Times New Roman" w:hAnsi="Times New Roman" w:cs="Times New Roman"/>
        <w:lang w:val="en-US" w:eastAsia="zh-CN"/>
      </w:rPr>
      <w:t>1</w:t>
    </w:r>
    <w:r>
      <w:rPr>
        <w:rFonts w:ascii="Times New Roman" w:hAnsi="Times New Roman" w:cs="Times New Roman"/>
      </w:rPr>
      <w:t>-201</w:t>
    </w:r>
    <w:r>
      <w:rPr>
        <w:rFonts w:hint="eastAsia" w:ascii="Times New Roman" w:hAnsi="Times New Roman" w:cs="Times New Roman"/>
        <w:lang w:val="en-US" w:eastAsia="zh-CN"/>
      </w:rPr>
      <w:t>8</w:t>
    </w:r>
    <w:r>
      <w:rPr>
        <w:rFonts w:ascii="Times New Roman" w:hAnsi="Times New Roman" w:cs="Times New Roman"/>
      </w:rPr>
      <w:t xml:space="preserve">    </w:t>
    </w: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rFonts w:hint="eastAsia" w:ascii="Times New Roman" w:hAnsi="Times New Roman" w:eastAsia="华文仿宋" w:cs="Times New Roman"/>
        <w:lang w:val="en-US" w:eastAsia="zh-CN"/>
      </w:rPr>
    </w:pPr>
    <w:r>
      <w:rPr>
        <w:rFonts w:ascii="Times New Roman" w:hAnsi="Times New Roman" w:eastAsia="华文仿宋" w:cs="Times New Roman"/>
      </w:rPr>
      <w:t>MOLT-TF-0</w:t>
    </w:r>
    <w:r>
      <w:rPr>
        <w:rFonts w:hint="eastAsia" w:ascii="Times New Roman" w:hAnsi="Times New Roman" w:eastAsia="华文仿宋" w:cs="Times New Roman"/>
      </w:rPr>
      <w:t>0</w:t>
    </w:r>
    <w:r>
      <w:rPr>
        <w:rFonts w:hint="eastAsia" w:ascii="Times New Roman" w:hAnsi="Times New Roman" w:eastAsia="华文仿宋" w:cs="Times New Roman"/>
        <w:lang w:val="en-US" w:eastAsia="zh-CN"/>
      </w:rPr>
      <w:t>1</w:t>
    </w:r>
    <w:r>
      <w:rPr>
        <w:rFonts w:ascii="Times New Roman" w:hAnsi="Times New Roman" w:eastAsia="华文仿宋" w:cs="Times New Roman"/>
      </w:rPr>
      <w:t>-201</w:t>
    </w:r>
    <w:r>
      <w:rPr>
        <w:rFonts w:hint="eastAsia" w:ascii="Times New Roman" w:hAnsi="Times New Roman" w:eastAsia="华文仿宋" w:cs="Times New Roman"/>
        <w:lang w:val="en-US" w:eastAsia="zh-CN"/>
      </w:rPr>
      <w:t>8</w:t>
    </w:r>
  </w:p>
  <w:p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hint="eastAsia" w:ascii="Times New Roman" w:hAnsi="Times New Roman" w:cs="Times New Roman"/>
        <w:b/>
        <w:bCs/>
        <w:sz w:val="32"/>
        <w:szCs w:val="32"/>
      </w:rPr>
      <w:t>河南摩尔检测有限公司</w:t>
    </w:r>
  </w:p>
  <w:p>
    <w:pPr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hint="eastAsia" w:ascii="Times New Roman" w:hAnsi="Times New Roman" w:cs="Times New Roman"/>
        <w:b/>
        <w:bCs/>
        <w:sz w:val="32"/>
        <w:szCs w:val="32"/>
      </w:rPr>
      <w:t>检测报告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4DFB"/>
    <w:rsid w:val="00431DA7"/>
    <w:rsid w:val="00B45169"/>
    <w:rsid w:val="00FE3FB1"/>
    <w:rsid w:val="018336CE"/>
    <w:rsid w:val="01BE1087"/>
    <w:rsid w:val="01BF2BD4"/>
    <w:rsid w:val="01CF7611"/>
    <w:rsid w:val="01D5389C"/>
    <w:rsid w:val="01DF1BF8"/>
    <w:rsid w:val="02397820"/>
    <w:rsid w:val="02F33579"/>
    <w:rsid w:val="03044FED"/>
    <w:rsid w:val="030B178A"/>
    <w:rsid w:val="03721832"/>
    <w:rsid w:val="03B94E51"/>
    <w:rsid w:val="03DF48D5"/>
    <w:rsid w:val="04313E25"/>
    <w:rsid w:val="043A64CC"/>
    <w:rsid w:val="044211B1"/>
    <w:rsid w:val="044808D2"/>
    <w:rsid w:val="046861A6"/>
    <w:rsid w:val="04AE7E77"/>
    <w:rsid w:val="04B5084F"/>
    <w:rsid w:val="04BD4BBD"/>
    <w:rsid w:val="04F77885"/>
    <w:rsid w:val="04FD48AE"/>
    <w:rsid w:val="051225C9"/>
    <w:rsid w:val="05800242"/>
    <w:rsid w:val="059C6346"/>
    <w:rsid w:val="05B320D1"/>
    <w:rsid w:val="061549DF"/>
    <w:rsid w:val="06253847"/>
    <w:rsid w:val="0627472E"/>
    <w:rsid w:val="064171D3"/>
    <w:rsid w:val="06684CAC"/>
    <w:rsid w:val="06804E6A"/>
    <w:rsid w:val="068124D1"/>
    <w:rsid w:val="06E35B01"/>
    <w:rsid w:val="07304875"/>
    <w:rsid w:val="075F7273"/>
    <w:rsid w:val="076E0307"/>
    <w:rsid w:val="07B17618"/>
    <w:rsid w:val="07B70458"/>
    <w:rsid w:val="07BD345B"/>
    <w:rsid w:val="07FD1A61"/>
    <w:rsid w:val="08012487"/>
    <w:rsid w:val="08073FD6"/>
    <w:rsid w:val="081A00C0"/>
    <w:rsid w:val="084F5E6A"/>
    <w:rsid w:val="087266E1"/>
    <w:rsid w:val="087B2259"/>
    <w:rsid w:val="08D311BF"/>
    <w:rsid w:val="08F21133"/>
    <w:rsid w:val="090D5B20"/>
    <w:rsid w:val="090E65F5"/>
    <w:rsid w:val="095F4234"/>
    <w:rsid w:val="09680C7F"/>
    <w:rsid w:val="09A31740"/>
    <w:rsid w:val="0A162793"/>
    <w:rsid w:val="0A233FDE"/>
    <w:rsid w:val="0A307EC6"/>
    <w:rsid w:val="0A314FE3"/>
    <w:rsid w:val="0A5012B4"/>
    <w:rsid w:val="0A706D9F"/>
    <w:rsid w:val="0AEA3F1F"/>
    <w:rsid w:val="0B223F8C"/>
    <w:rsid w:val="0B8E5279"/>
    <w:rsid w:val="0BBF5FAB"/>
    <w:rsid w:val="0BC24F8F"/>
    <w:rsid w:val="0C0D0859"/>
    <w:rsid w:val="0C1A4A72"/>
    <w:rsid w:val="0C714CF2"/>
    <w:rsid w:val="0CA84043"/>
    <w:rsid w:val="0CB33D7D"/>
    <w:rsid w:val="0CB370EC"/>
    <w:rsid w:val="0CF55EE4"/>
    <w:rsid w:val="0D147D0B"/>
    <w:rsid w:val="0D384C47"/>
    <w:rsid w:val="0D5C1975"/>
    <w:rsid w:val="0D6E61A0"/>
    <w:rsid w:val="0D875C32"/>
    <w:rsid w:val="0DBE1BB9"/>
    <w:rsid w:val="0DD75FDE"/>
    <w:rsid w:val="0E217ADB"/>
    <w:rsid w:val="0EBE602C"/>
    <w:rsid w:val="0EC522C0"/>
    <w:rsid w:val="0EDB0ABC"/>
    <w:rsid w:val="0F236248"/>
    <w:rsid w:val="0F5725A8"/>
    <w:rsid w:val="0FB248F4"/>
    <w:rsid w:val="0FD30BBC"/>
    <w:rsid w:val="0FDC2AA1"/>
    <w:rsid w:val="0FFC4D4A"/>
    <w:rsid w:val="103D1352"/>
    <w:rsid w:val="105A0121"/>
    <w:rsid w:val="10D16613"/>
    <w:rsid w:val="10ED0AB9"/>
    <w:rsid w:val="11057F40"/>
    <w:rsid w:val="112826EC"/>
    <w:rsid w:val="113F327C"/>
    <w:rsid w:val="11502335"/>
    <w:rsid w:val="11807874"/>
    <w:rsid w:val="118B44A5"/>
    <w:rsid w:val="11995AAB"/>
    <w:rsid w:val="11E96050"/>
    <w:rsid w:val="123C2B9B"/>
    <w:rsid w:val="12800605"/>
    <w:rsid w:val="12CA2CC5"/>
    <w:rsid w:val="12EF0BA4"/>
    <w:rsid w:val="130050BC"/>
    <w:rsid w:val="130943B4"/>
    <w:rsid w:val="13397B7F"/>
    <w:rsid w:val="135A51BE"/>
    <w:rsid w:val="136702B2"/>
    <w:rsid w:val="136B6DA7"/>
    <w:rsid w:val="13720E1D"/>
    <w:rsid w:val="13783A00"/>
    <w:rsid w:val="13F10056"/>
    <w:rsid w:val="13F15AA2"/>
    <w:rsid w:val="13F6223F"/>
    <w:rsid w:val="143C0BA8"/>
    <w:rsid w:val="14941CFE"/>
    <w:rsid w:val="14A32884"/>
    <w:rsid w:val="152E36D0"/>
    <w:rsid w:val="15386FFA"/>
    <w:rsid w:val="154B13CE"/>
    <w:rsid w:val="15603497"/>
    <w:rsid w:val="159806BD"/>
    <w:rsid w:val="159D33B5"/>
    <w:rsid w:val="15AF5D2F"/>
    <w:rsid w:val="15C12DA3"/>
    <w:rsid w:val="15D81696"/>
    <w:rsid w:val="15FF0BAC"/>
    <w:rsid w:val="16011E56"/>
    <w:rsid w:val="165B7513"/>
    <w:rsid w:val="16633AEF"/>
    <w:rsid w:val="16BB0CDF"/>
    <w:rsid w:val="17A50AF9"/>
    <w:rsid w:val="180E5067"/>
    <w:rsid w:val="18247542"/>
    <w:rsid w:val="1883080E"/>
    <w:rsid w:val="18897D47"/>
    <w:rsid w:val="18901CA8"/>
    <w:rsid w:val="18911FA3"/>
    <w:rsid w:val="18B5592E"/>
    <w:rsid w:val="18B71139"/>
    <w:rsid w:val="1925364F"/>
    <w:rsid w:val="192654C0"/>
    <w:rsid w:val="19561F41"/>
    <w:rsid w:val="19942562"/>
    <w:rsid w:val="19AC074C"/>
    <w:rsid w:val="19C91410"/>
    <w:rsid w:val="1A4B7BC8"/>
    <w:rsid w:val="1A84472F"/>
    <w:rsid w:val="1A91195F"/>
    <w:rsid w:val="1AA013F8"/>
    <w:rsid w:val="1AED415E"/>
    <w:rsid w:val="1B001348"/>
    <w:rsid w:val="1B5D023C"/>
    <w:rsid w:val="1B8115ED"/>
    <w:rsid w:val="1B9759E0"/>
    <w:rsid w:val="1B9847AD"/>
    <w:rsid w:val="1BAF619A"/>
    <w:rsid w:val="1BD42B8E"/>
    <w:rsid w:val="1BE30843"/>
    <w:rsid w:val="1C0C75DE"/>
    <w:rsid w:val="1C2220D3"/>
    <w:rsid w:val="1C3F42B9"/>
    <w:rsid w:val="1CD70F3D"/>
    <w:rsid w:val="1CF51394"/>
    <w:rsid w:val="1D011100"/>
    <w:rsid w:val="1D06691A"/>
    <w:rsid w:val="1D7B0AAF"/>
    <w:rsid w:val="1D7F472D"/>
    <w:rsid w:val="1DA31045"/>
    <w:rsid w:val="1DA33393"/>
    <w:rsid w:val="1DA411E2"/>
    <w:rsid w:val="1DC10B22"/>
    <w:rsid w:val="1DD31EA5"/>
    <w:rsid w:val="1DD63D78"/>
    <w:rsid w:val="1E3F7313"/>
    <w:rsid w:val="1EAA1EED"/>
    <w:rsid w:val="1EBA4474"/>
    <w:rsid w:val="1EDF04DB"/>
    <w:rsid w:val="1F535144"/>
    <w:rsid w:val="1F562B91"/>
    <w:rsid w:val="1FA9281C"/>
    <w:rsid w:val="1FCD5385"/>
    <w:rsid w:val="2022193A"/>
    <w:rsid w:val="20403DD5"/>
    <w:rsid w:val="20B13802"/>
    <w:rsid w:val="210B2393"/>
    <w:rsid w:val="210C6282"/>
    <w:rsid w:val="2149221F"/>
    <w:rsid w:val="214D6FA3"/>
    <w:rsid w:val="21685CE8"/>
    <w:rsid w:val="217F17DB"/>
    <w:rsid w:val="21EE5CF8"/>
    <w:rsid w:val="22051DEF"/>
    <w:rsid w:val="22191215"/>
    <w:rsid w:val="228632CC"/>
    <w:rsid w:val="2299405C"/>
    <w:rsid w:val="22B260D3"/>
    <w:rsid w:val="22B93A86"/>
    <w:rsid w:val="233D78C8"/>
    <w:rsid w:val="23675BA4"/>
    <w:rsid w:val="23B10306"/>
    <w:rsid w:val="23B12756"/>
    <w:rsid w:val="23E14050"/>
    <w:rsid w:val="240E78F3"/>
    <w:rsid w:val="247F299D"/>
    <w:rsid w:val="24815860"/>
    <w:rsid w:val="24CF4778"/>
    <w:rsid w:val="24D03832"/>
    <w:rsid w:val="24DD73D0"/>
    <w:rsid w:val="25025755"/>
    <w:rsid w:val="25125D75"/>
    <w:rsid w:val="251568B6"/>
    <w:rsid w:val="252C59AB"/>
    <w:rsid w:val="2537694C"/>
    <w:rsid w:val="25BD6147"/>
    <w:rsid w:val="25C24C29"/>
    <w:rsid w:val="2601708D"/>
    <w:rsid w:val="260714D0"/>
    <w:rsid w:val="26681CE1"/>
    <w:rsid w:val="269006C6"/>
    <w:rsid w:val="26B61478"/>
    <w:rsid w:val="26E16666"/>
    <w:rsid w:val="270C52E8"/>
    <w:rsid w:val="27212893"/>
    <w:rsid w:val="27477D48"/>
    <w:rsid w:val="27BF0713"/>
    <w:rsid w:val="27F67A8A"/>
    <w:rsid w:val="286661B2"/>
    <w:rsid w:val="288D2700"/>
    <w:rsid w:val="289E2CA9"/>
    <w:rsid w:val="28F96CE3"/>
    <w:rsid w:val="294D65F1"/>
    <w:rsid w:val="29740F0E"/>
    <w:rsid w:val="29DD5532"/>
    <w:rsid w:val="29EE1ACC"/>
    <w:rsid w:val="2A060C6A"/>
    <w:rsid w:val="2A297AF8"/>
    <w:rsid w:val="2A3F2748"/>
    <w:rsid w:val="2A57011C"/>
    <w:rsid w:val="2A9D041D"/>
    <w:rsid w:val="2AC842BA"/>
    <w:rsid w:val="2ACB10A7"/>
    <w:rsid w:val="2ADB1EB2"/>
    <w:rsid w:val="2AFC13EA"/>
    <w:rsid w:val="2AFC501A"/>
    <w:rsid w:val="2AFF79F5"/>
    <w:rsid w:val="2B643EDD"/>
    <w:rsid w:val="2BE94A3E"/>
    <w:rsid w:val="2C7B45CF"/>
    <w:rsid w:val="2C8A1D20"/>
    <w:rsid w:val="2CC544F7"/>
    <w:rsid w:val="2CEF74E2"/>
    <w:rsid w:val="2CF94912"/>
    <w:rsid w:val="2D576CD6"/>
    <w:rsid w:val="2DA673B1"/>
    <w:rsid w:val="2E3B70C5"/>
    <w:rsid w:val="2E415298"/>
    <w:rsid w:val="2E6C25A4"/>
    <w:rsid w:val="2EB6191B"/>
    <w:rsid w:val="2EE46E27"/>
    <w:rsid w:val="2F075B1B"/>
    <w:rsid w:val="2F2A18FE"/>
    <w:rsid w:val="2F5E1208"/>
    <w:rsid w:val="2F9E6CF7"/>
    <w:rsid w:val="2FE37945"/>
    <w:rsid w:val="2FF0745C"/>
    <w:rsid w:val="301A6F67"/>
    <w:rsid w:val="30264BA3"/>
    <w:rsid w:val="30384D76"/>
    <w:rsid w:val="304664C0"/>
    <w:rsid w:val="3055694C"/>
    <w:rsid w:val="30A54EFD"/>
    <w:rsid w:val="30B81BF8"/>
    <w:rsid w:val="30D619D7"/>
    <w:rsid w:val="31285894"/>
    <w:rsid w:val="316D402D"/>
    <w:rsid w:val="317D1AFE"/>
    <w:rsid w:val="3186547F"/>
    <w:rsid w:val="31B40D08"/>
    <w:rsid w:val="31D73915"/>
    <w:rsid w:val="31DE3B23"/>
    <w:rsid w:val="324D0D71"/>
    <w:rsid w:val="32E62BE6"/>
    <w:rsid w:val="32F026D2"/>
    <w:rsid w:val="32FE56F4"/>
    <w:rsid w:val="332C5A7B"/>
    <w:rsid w:val="33340231"/>
    <w:rsid w:val="334D4D58"/>
    <w:rsid w:val="338812E7"/>
    <w:rsid w:val="33D02DDE"/>
    <w:rsid w:val="34600F13"/>
    <w:rsid w:val="34857C42"/>
    <w:rsid w:val="34B816D7"/>
    <w:rsid w:val="34C356F1"/>
    <w:rsid w:val="34D30739"/>
    <w:rsid w:val="350D3692"/>
    <w:rsid w:val="35617C9D"/>
    <w:rsid w:val="359B45D6"/>
    <w:rsid w:val="36283AF6"/>
    <w:rsid w:val="36384316"/>
    <w:rsid w:val="36647E0C"/>
    <w:rsid w:val="36974427"/>
    <w:rsid w:val="36995FE7"/>
    <w:rsid w:val="36A45DED"/>
    <w:rsid w:val="36AF3E89"/>
    <w:rsid w:val="36B02999"/>
    <w:rsid w:val="370C18AE"/>
    <w:rsid w:val="3712151A"/>
    <w:rsid w:val="37370289"/>
    <w:rsid w:val="379B34F4"/>
    <w:rsid w:val="37CF044B"/>
    <w:rsid w:val="37D84AAB"/>
    <w:rsid w:val="38005B21"/>
    <w:rsid w:val="381752A8"/>
    <w:rsid w:val="38205A33"/>
    <w:rsid w:val="384C5793"/>
    <w:rsid w:val="38570549"/>
    <w:rsid w:val="386A7341"/>
    <w:rsid w:val="386F15D3"/>
    <w:rsid w:val="38961756"/>
    <w:rsid w:val="39001F4F"/>
    <w:rsid w:val="395F38B0"/>
    <w:rsid w:val="39A57912"/>
    <w:rsid w:val="3A0C3F3E"/>
    <w:rsid w:val="3A6847A3"/>
    <w:rsid w:val="3A786E92"/>
    <w:rsid w:val="3A8E1E4D"/>
    <w:rsid w:val="3AAC56BE"/>
    <w:rsid w:val="3B053D93"/>
    <w:rsid w:val="3B1971AD"/>
    <w:rsid w:val="3B1F49E6"/>
    <w:rsid w:val="3B232D39"/>
    <w:rsid w:val="3B3631F8"/>
    <w:rsid w:val="3B7A4169"/>
    <w:rsid w:val="3BB42B82"/>
    <w:rsid w:val="3BD337D6"/>
    <w:rsid w:val="3C363F51"/>
    <w:rsid w:val="3C4F2B73"/>
    <w:rsid w:val="3C784B38"/>
    <w:rsid w:val="3C9D7F2C"/>
    <w:rsid w:val="3CC008F2"/>
    <w:rsid w:val="3D030B86"/>
    <w:rsid w:val="3D102D9D"/>
    <w:rsid w:val="3D184794"/>
    <w:rsid w:val="3D590D59"/>
    <w:rsid w:val="3D5A31A3"/>
    <w:rsid w:val="3DEA225D"/>
    <w:rsid w:val="3E0E3F27"/>
    <w:rsid w:val="3EA35A54"/>
    <w:rsid w:val="3EB02C12"/>
    <w:rsid w:val="3F24050A"/>
    <w:rsid w:val="3F436F35"/>
    <w:rsid w:val="3F890564"/>
    <w:rsid w:val="3FBD649F"/>
    <w:rsid w:val="3FC856F8"/>
    <w:rsid w:val="3FD731E8"/>
    <w:rsid w:val="402D7FBC"/>
    <w:rsid w:val="40463655"/>
    <w:rsid w:val="40566299"/>
    <w:rsid w:val="40832178"/>
    <w:rsid w:val="40856826"/>
    <w:rsid w:val="40A920A8"/>
    <w:rsid w:val="40C0019F"/>
    <w:rsid w:val="41425560"/>
    <w:rsid w:val="414678A8"/>
    <w:rsid w:val="41562C08"/>
    <w:rsid w:val="416717C0"/>
    <w:rsid w:val="41AE6DA3"/>
    <w:rsid w:val="41B216CD"/>
    <w:rsid w:val="41F17121"/>
    <w:rsid w:val="42220FFB"/>
    <w:rsid w:val="42762458"/>
    <w:rsid w:val="42AC5590"/>
    <w:rsid w:val="42EA7F63"/>
    <w:rsid w:val="43231D46"/>
    <w:rsid w:val="434F3CD0"/>
    <w:rsid w:val="435C2221"/>
    <w:rsid w:val="437E2E8A"/>
    <w:rsid w:val="44134432"/>
    <w:rsid w:val="446C37E1"/>
    <w:rsid w:val="44831448"/>
    <w:rsid w:val="449306D6"/>
    <w:rsid w:val="44F6776A"/>
    <w:rsid w:val="450F7EC3"/>
    <w:rsid w:val="45514060"/>
    <w:rsid w:val="455B72ED"/>
    <w:rsid w:val="4566605E"/>
    <w:rsid w:val="459C22A1"/>
    <w:rsid w:val="45F30C29"/>
    <w:rsid w:val="45FC4243"/>
    <w:rsid w:val="461C772D"/>
    <w:rsid w:val="462A57F1"/>
    <w:rsid w:val="46501BFA"/>
    <w:rsid w:val="465F48FC"/>
    <w:rsid w:val="4667055F"/>
    <w:rsid w:val="46701575"/>
    <w:rsid w:val="46776C21"/>
    <w:rsid w:val="46834B30"/>
    <w:rsid w:val="469E6046"/>
    <w:rsid w:val="46DA1F4A"/>
    <w:rsid w:val="46EE07CA"/>
    <w:rsid w:val="473175C7"/>
    <w:rsid w:val="4744447D"/>
    <w:rsid w:val="475229DC"/>
    <w:rsid w:val="478B6109"/>
    <w:rsid w:val="47AB68C7"/>
    <w:rsid w:val="47D364EF"/>
    <w:rsid w:val="48274817"/>
    <w:rsid w:val="48441BEC"/>
    <w:rsid w:val="487B6C77"/>
    <w:rsid w:val="487C588B"/>
    <w:rsid w:val="48993C36"/>
    <w:rsid w:val="489D650D"/>
    <w:rsid w:val="48CE7785"/>
    <w:rsid w:val="48F566B2"/>
    <w:rsid w:val="4902725D"/>
    <w:rsid w:val="49274AA6"/>
    <w:rsid w:val="4952075F"/>
    <w:rsid w:val="4974347E"/>
    <w:rsid w:val="4983528F"/>
    <w:rsid w:val="498510C1"/>
    <w:rsid w:val="498C1E67"/>
    <w:rsid w:val="498D52FD"/>
    <w:rsid w:val="4A5C027C"/>
    <w:rsid w:val="4A6800F8"/>
    <w:rsid w:val="4A6C1BF7"/>
    <w:rsid w:val="4A812FCF"/>
    <w:rsid w:val="4A956698"/>
    <w:rsid w:val="4A9B7C0E"/>
    <w:rsid w:val="4AAC61F6"/>
    <w:rsid w:val="4ABB6699"/>
    <w:rsid w:val="4B0E268D"/>
    <w:rsid w:val="4B3C621C"/>
    <w:rsid w:val="4B5323A7"/>
    <w:rsid w:val="4BA20840"/>
    <w:rsid w:val="4BD74C36"/>
    <w:rsid w:val="4BDF5237"/>
    <w:rsid w:val="4C274152"/>
    <w:rsid w:val="4C985FFE"/>
    <w:rsid w:val="4CD2171D"/>
    <w:rsid w:val="4D4C19FC"/>
    <w:rsid w:val="4DC639F4"/>
    <w:rsid w:val="4E1A3D4E"/>
    <w:rsid w:val="4E314022"/>
    <w:rsid w:val="4E4F0A47"/>
    <w:rsid w:val="4EA525E7"/>
    <w:rsid w:val="4EA6357D"/>
    <w:rsid w:val="4EEE7791"/>
    <w:rsid w:val="4EEF1E9C"/>
    <w:rsid w:val="4F284DBA"/>
    <w:rsid w:val="4F5D5A5A"/>
    <w:rsid w:val="4F6B5C11"/>
    <w:rsid w:val="4FDC04E4"/>
    <w:rsid w:val="50091955"/>
    <w:rsid w:val="50250B47"/>
    <w:rsid w:val="503F3E36"/>
    <w:rsid w:val="50736B95"/>
    <w:rsid w:val="507B5A13"/>
    <w:rsid w:val="507E1626"/>
    <w:rsid w:val="50814807"/>
    <w:rsid w:val="508E4723"/>
    <w:rsid w:val="50B940BD"/>
    <w:rsid w:val="50EB6442"/>
    <w:rsid w:val="50F25930"/>
    <w:rsid w:val="50F52887"/>
    <w:rsid w:val="51704933"/>
    <w:rsid w:val="51BE0F5D"/>
    <w:rsid w:val="51C03368"/>
    <w:rsid w:val="522D651E"/>
    <w:rsid w:val="523A7A89"/>
    <w:rsid w:val="52E2176E"/>
    <w:rsid w:val="52E4156D"/>
    <w:rsid w:val="52F30CD6"/>
    <w:rsid w:val="52FA0AF5"/>
    <w:rsid w:val="536A09CD"/>
    <w:rsid w:val="53B20D3D"/>
    <w:rsid w:val="53BE39D1"/>
    <w:rsid w:val="53FA55A4"/>
    <w:rsid w:val="54016585"/>
    <w:rsid w:val="54032919"/>
    <w:rsid w:val="545E675C"/>
    <w:rsid w:val="548910BE"/>
    <w:rsid w:val="54CB09D7"/>
    <w:rsid w:val="55251CB2"/>
    <w:rsid w:val="556E66E2"/>
    <w:rsid w:val="55924968"/>
    <w:rsid w:val="55D13A1C"/>
    <w:rsid w:val="55E43FA7"/>
    <w:rsid w:val="56061DF4"/>
    <w:rsid w:val="56177BFF"/>
    <w:rsid w:val="56387A70"/>
    <w:rsid w:val="565F41DB"/>
    <w:rsid w:val="567E216B"/>
    <w:rsid w:val="56C552DC"/>
    <w:rsid w:val="575459CC"/>
    <w:rsid w:val="577701A2"/>
    <w:rsid w:val="57D03D50"/>
    <w:rsid w:val="5810370D"/>
    <w:rsid w:val="582B7B78"/>
    <w:rsid w:val="584974D8"/>
    <w:rsid w:val="58743682"/>
    <w:rsid w:val="58FC592D"/>
    <w:rsid w:val="590A5F74"/>
    <w:rsid w:val="591E133E"/>
    <w:rsid w:val="593E3F57"/>
    <w:rsid w:val="597768AA"/>
    <w:rsid w:val="59892465"/>
    <w:rsid w:val="59971AB7"/>
    <w:rsid w:val="59A504E3"/>
    <w:rsid w:val="59DD46E3"/>
    <w:rsid w:val="5A23058A"/>
    <w:rsid w:val="5A346530"/>
    <w:rsid w:val="5A8B1668"/>
    <w:rsid w:val="5AE20558"/>
    <w:rsid w:val="5AF4280E"/>
    <w:rsid w:val="5B0853FB"/>
    <w:rsid w:val="5B3D2D88"/>
    <w:rsid w:val="5B464111"/>
    <w:rsid w:val="5B803140"/>
    <w:rsid w:val="5BEE13D0"/>
    <w:rsid w:val="5BF650D0"/>
    <w:rsid w:val="5BFB7C2B"/>
    <w:rsid w:val="5C0453C7"/>
    <w:rsid w:val="5C0B7347"/>
    <w:rsid w:val="5C167B60"/>
    <w:rsid w:val="5C6E4BAD"/>
    <w:rsid w:val="5C952157"/>
    <w:rsid w:val="5CF46D49"/>
    <w:rsid w:val="5D155285"/>
    <w:rsid w:val="5D581DD3"/>
    <w:rsid w:val="5DA110E6"/>
    <w:rsid w:val="5DAD4EA8"/>
    <w:rsid w:val="5DC02222"/>
    <w:rsid w:val="5DD634F0"/>
    <w:rsid w:val="5DFE16EE"/>
    <w:rsid w:val="5E074688"/>
    <w:rsid w:val="5E2D29F6"/>
    <w:rsid w:val="5E377300"/>
    <w:rsid w:val="5E462DB9"/>
    <w:rsid w:val="5E6A18A9"/>
    <w:rsid w:val="5E722AF5"/>
    <w:rsid w:val="5E8D5B00"/>
    <w:rsid w:val="5EB820F4"/>
    <w:rsid w:val="5ED436BD"/>
    <w:rsid w:val="5EF46B4C"/>
    <w:rsid w:val="5F190CB6"/>
    <w:rsid w:val="5F2E1AC4"/>
    <w:rsid w:val="5FA210EF"/>
    <w:rsid w:val="601A05F7"/>
    <w:rsid w:val="60274A0B"/>
    <w:rsid w:val="609E2AE5"/>
    <w:rsid w:val="60C6479C"/>
    <w:rsid w:val="60E464BB"/>
    <w:rsid w:val="610E082F"/>
    <w:rsid w:val="612B63D1"/>
    <w:rsid w:val="613A1068"/>
    <w:rsid w:val="614C5CB4"/>
    <w:rsid w:val="615339D8"/>
    <w:rsid w:val="61E12F27"/>
    <w:rsid w:val="623B632A"/>
    <w:rsid w:val="625C3159"/>
    <w:rsid w:val="628C5675"/>
    <w:rsid w:val="62A521D8"/>
    <w:rsid w:val="62C35BE9"/>
    <w:rsid w:val="62D2522F"/>
    <w:rsid w:val="62EE1632"/>
    <w:rsid w:val="631E0D33"/>
    <w:rsid w:val="633A3FCC"/>
    <w:rsid w:val="63502B81"/>
    <w:rsid w:val="63525F07"/>
    <w:rsid w:val="63BD3D7F"/>
    <w:rsid w:val="63BE02A4"/>
    <w:rsid w:val="63D42EEF"/>
    <w:rsid w:val="63E544C0"/>
    <w:rsid w:val="64094702"/>
    <w:rsid w:val="641D6159"/>
    <w:rsid w:val="6438039D"/>
    <w:rsid w:val="643D36DB"/>
    <w:rsid w:val="64B8036A"/>
    <w:rsid w:val="64F675B6"/>
    <w:rsid w:val="651B1E16"/>
    <w:rsid w:val="65A72CE2"/>
    <w:rsid w:val="65CB1D11"/>
    <w:rsid w:val="65F61AA6"/>
    <w:rsid w:val="667B3C2F"/>
    <w:rsid w:val="66F234B5"/>
    <w:rsid w:val="66F739FD"/>
    <w:rsid w:val="670177FD"/>
    <w:rsid w:val="67130763"/>
    <w:rsid w:val="67232E27"/>
    <w:rsid w:val="677041B3"/>
    <w:rsid w:val="67994B7F"/>
    <w:rsid w:val="67BB7924"/>
    <w:rsid w:val="67FF5CAD"/>
    <w:rsid w:val="680541E6"/>
    <w:rsid w:val="687027F2"/>
    <w:rsid w:val="687905CF"/>
    <w:rsid w:val="68F067E8"/>
    <w:rsid w:val="6976314A"/>
    <w:rsid w:val="69B86D66"/>
    <w:rsid w:val="69E523EC"/>
    <w:rsid w:val="6A041C9D"/>
    <w:rsid w:val="6A463CEC"/>
    <w:rsid w:val="6A6C07A2"/>
    <w:rsid w:val="6AD809DE"/>
    <w:rsid w:val="6AFD6894"/>
    <w:rsid w:val="6B1A6AFD"/>
    <w:rsid w:val="6B6C7B83"/>
    <w:rsid w:val="6B9C76C1"/>
    <w:rsid w:val="6BA91802"/>
    <w:rsid w:val="6C0A7048"/>
    <w:rsid w:val="6C4476D0"/>
    <w:rsid w:val="6C467120"/>
    <w:rsid w:val="6C653930"/>
    <w:rsid w:val="6C7205C1"/>
    <w:rsid w:val="6C7313C6"/>
    <w:rsid w:val="6C8D7733"/>
    <w:rsid w:val="6CFB6DFF"/>
    <w:rsid w:val="6D023414"/>
    <w:rsid w:val="6D075C67"/>
    <w:rsid w:val="6D9C4E46"/>
    <w:rsid w:val="6DB74E61"/>
    <w:rsid w:val="6DEB26E8"/>
    <w:rsid w:val="6DFE0CFE"/>
    <w:rsid w:val="6E1B460A"/>
    <w:rsid w:val="6E735F7E"/>
    <w:rsid w:val="6E7B1BF1"/>
    <w:rsid w:val="6E88296C"/>
    <w:rsid w:val="6E9A4EF5"/>
    <w:rsid w:val="6EA126DB"/>
    <w:rsid w:val="6EB872E6"/>
    <w:rsid w:val="6ECB2BDB"/>
    <w:rsid w:val="6ED66710"/>
    <w:rsid w:val="6EF02E8C"/>
    <w:rsid w:val="6F0231A8"/>
    <w:rsid w:val="6F28241E"/>
    <w:rsid w:val="6F886AA5"/>
    <w:rsid w:val="6F8E1C13"/>
    <w:rsid w:val="6FA077C8"/>
    <w:rsid w:val="6FAC3453"/>
    <w:rsid w:val="6FBF2AD3"/>
    <w:rsid w:val="6FFC13FF"/>
    <w:rsid w:val="700B026D"/>
    <w:rsid w:val="706B5692"/>
    <w:rsid w:val="70CD0F22"/>
    <w:rsid w:val="70D019B8"/>
    <w:rsid w:val="71264035"/>
    <w:rsid w:val="71B97D76"/>
    <w:rsid w:val="71C62267"/>
    <w:rsid w:val="71D91FA2"/>
    <w:rsid w:val="71F1566F"/>
    <w:rsid w:val="71F92379"/>
    <w:rsid w:val="720251E7"/>
    <w:rsid w:val="720D454C"/>
    <w:rsid w:val="720E2F9A"/>
    <w:rsid w:val="72764169"/>
    <w:rsid w:val="729045C3"/>
    <w:rsid w:val="7321120D"/>
    <w:rsid w:val="73347AFE"/>
    <w:rsid w:val="734B5F70"/>
    <w:rsid w:val="73505B4B"/>
    <w:rsid w:val="736348E1"/>
    <w:rsid w:val="739067AB"/>
    <w:rsid w:val="739729C6"/>
    <w:rsid w:val="73D514DB"/>
    <w:rsid w:val="740F3EB1"/>
    <w:rsid w:val="747353F9"/>
    <w:rsid w:val="74753779"/>
    <w:rsid w:val="747D1B7D"/>
    <w:rsid w:val="74A2160E"/>
    <w:rsid w:val="74B207B4"/>
    <w:rsid w:val="74F63A3A"/>
    <w:rsid w:val="75382F5B"/>
    <w:rsid w:val="753D19B9"/>
    <w:rsid w:val="75464464"/>
    <w:rsid w:val="75DF0AB4"/>
    <w:rsid w:val="75E64EA3"/>
    <w:rsid w:val="75EC4A30"/>
    <w:rsid w:val="76291EB2"/>
    <w:rsid w:val="76952630"/>
    <w:rsid w:val="76C23CF8"/>
    <w:rsid w:val="76C612FE"/>
    <w:rsid w:val="76D37965"/>
    <w:rsid w:val="77063692"/>
    <w:rsid w:val="773C58AA"/>
    <w:rsid w:val="77B651FB"/>
    <w:rsid w:val="77CB1340"/>
    <w:rsid w:val="783D6C16"/>
    <w:rsid w:val="78584F68"/>
    <w:rsid w:val="78915260"/>
    <w:rsid w:val="78D73034"/>
    <w:rsid w:val="792C00F0"/>
    <w:rsid w:val="79B56194"/>
    <w:rsid w:val="79C22CCB"/>
    <w:rsid w:val="79C93126"/>
    <w:rsid w:val="79D62C1A"/>
    <w:rsid w:val="7A1D4E70"/>
    <w:rsid w:val="7A3866D0"/>
    <w:rsid w:val="7A4221C7"/>
    <w:rsid w:val="7A7D0E39"/>
    <w:rsid w:val="7A985599"/>
    <w:rsid w:val="7AAE66A1"/>
    <w:rsid w:val="7ADD07F2"/>
    <w:rsid w:val="7AFF7545"/>
    <w:rsid w:val="7B087AFE"/>
    <w:rsid w:val="7B550C02"/>
    <w:rsid w:val="7B5F278B"/>
    <w:rsid w:val="7BB95321"/>
    <w:rsid w:val="7BBA6EFC"/>
    <w:rsid w:val="7BDA17E4"/>
    <w:rsid w:val="7C366229"/>
    <w:rsid w:val="7CA917EC"/>
    <w:rsid w:val="7D796386"/>
    <w:rsid w:val="7DB97BA2"/>
    <w:rsid w:val="7DE11428"/>
    <w:rsid w:val="7E2C511F"/>
    <w:rsid w:val="7F0A12D8"/>
    <w:rsid w:val="7F0A2B29"/>
    <w:rsid w:val="7F367AFB"/>
    <w:rsid w:val="7F3A193B"/>
    <w:rsid w:val="7FD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4">
    <w:name w:val="Block Text"/>
    <w:basedOn w:val="1"/>
    <w:next w:val="1"/>
    <w:qFormat/>
    <w:uiPriority w:val="0"/>
    <w:pPr>
      <w:snapToGrid w:val="0"/>
      <w:spacing w:line="408" w:lineRule="auto"/>
      <w:ind w:left="-113" w:right="-510" w:firstLine="510"/>
    </w:pPr>
    <w:rPr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"/>
    <w:basedOn w:val="1"/>
    <w:qFormat/>
    <w:uiPriority w:val="0"/>
    <w:pPr>
      <w:keepNext/>
      <w:widowControl w:val="0"/>
      <w:adjustRightInd w:val="0"/>
      <w:spacing w:line="312" w:lineRule="atLeast"/>
      <w:jc w:val="center"/>
      <w:textAlignment w:val="baseline"/>
    </w:pPr>
  </w:style>
  <w:style w:type="paragraph" w:customStyle="1" w:styleId="13">
    <w:name w:val="mtitle"/>
    <w:basedOn w:val="1"/>
    <w:qFormat/>
    <w:uiPriority w:val="0"/>
    <w:pPr>
      <w:jc w:val="center"/>
    </w:pPr>
    <w:rPr>
      <w:rFonts w:ascii="方正小标宋简体" w:hAnsi="宋体" w:eastAsia="方正小标宋简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Administrator.6CLNGCIACTMNNHX</dc:creator>
  <cp:lastModifiedBy>Administrator</cp:lastModifiedBy>
  <cp:lastPrinted>2021-07-22T02:24:00Z</cp:lastPrinted>
  <dcterms:modified xsi:type="dcterms:W3CDTF">2021-09-06T08:04:01Z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FA2BDC9B4CCC490FB6D6BD22B0FE3DE6</vt:lpwstr>
  </property>
</Properties>
</file>