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关于公布《河南省优化营商环境条例》涉及县政府规范性文件清理结果的决定政策解读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15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为深入贯彻落实《河南省优化营商环境条例》，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以下简称《条例》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确保优化营商环境的各项改革措施有效落实，保障法制统一和政令畅通，加快法治政府建设，维护县政府文件的权威性、严肃性，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15"/>
          <w:sz w:val="21"/>
          <w:szCs w:val="21"/>
          <w:shd w:val="clear" w:fill="FFFFFF"/>
        </w:rPr>
        <w:t>根据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15"/>
          <w:sz w:val="21"/>
          <w:szCs w:val="21"/>
          <w:shd w:val="clear" w:fill="FFFFFF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15"/>
          <w:sz w:val="21"/>
          <w:szCs w:val="21"/>
          <w:shd w:val="clear" w:fill="FFFFFF"/>
        </w:rPr>
        <w:t>县实际情况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15"/>
          <w:sz w:val="21"/>
          <w:szCs w:val="21"/>
          <w:shd w:val="clear" w:fill="FFFFFF"/>
          <w:lang w:val="en-US" w:eastAsia="zh-CN"/>
        </w:rPr>
        <w:t>对涉及营商环境相关的现行有效规范性文件进行了清理，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15"/>
          <w:sz w:val="21"/>
          <w:szCs w:val="21"/>
          <w:shd w:val="clear" w:fill="FFFFFF"/>
        </w:rPr>
        <w:t>现将有关情况解读如下：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65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</w:rPr>
        <w:t>一、文件出台背景解读：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根据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河南省发展和改革委员会、河南省司法厅《关于开展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河南省优化营商环境条例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涉及的规章和规范性文件清理工作的通知》（豫发改营商[2021]295号）文件精神，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新乡市发展和改革委员会、新乡市司法局《关于开展〈河南省优化商环境条例〉涉及的规章和规范性文件清理工作的通知》(新发改办﹝2021﹞264号)文件要求，我县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制定的规范性文件进行了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全面清理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清理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65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</w:rPr>
        <w:t>二、</w:t>
      </w: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  <w:lang w:val="en-US" w:eastAsia="zh-CN"/>
        </w:rPr>
        <w:t>清理范围和主体</w:t>
      </w: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65"/>
        <w:textAlignment w:val="auto"/>
        <w:rPr>
          <w:rFonts w:hint="eastAsia" w:asciiTheme="minorEastAsia" w:hAnsiTheme="minorEastAsia" w:eastAsiaTheme="minorEastAsia" w:cstheme="minorEastAsia"/>
          <w:spacing w:val="15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  <w:lang w:val="en-US" w:eastAsia="zh-CN"/>
        </w:rPr>
        <w:t>凡涉及营商环境的现行有效的政府规范性文件，县级人民政府制定的，由县政府法制机构负责清理；政府所属部门制定的，由制定部门负责清理；部门联合制定或者涉及多个部门职责的，由牵头部门负责组织清理；制定部门被撤销或者职权调整的，由继续行使职权的部门负责清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pacing w:val="15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  <w:lang w:val="en-US" w:eastAsia="zh-CN"/>
        </w:rPr>
        <w:t>三、清理的内容</w:t>
      </w: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434343"/>
          <w:spacing w:val="15"/>
          <w:sz w:val="21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  <w:lang w:val="en-US" w:eastAsia="zh-CN"/>
        </w:rPr>
        <w:t>按照要求对</w:t>
      </w: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</w:rPr>
        <w:t>制定的规范性文件进行全面清理</w:t>
      </w: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</w:rPr>
        <w:t>对其中有关制度文件的主要内容违反《条例》的，应当予以废止；个别条款与《条例》不一致的，应当进行修订；部门之间政策不配套、不协同的，要以此次清理为契机，主动做好协调配合工作，推动消除“中梗阻”，打通政策落实“最后一公里”，确保与《条例》相冲突的各种规定和做法应废尽废、应改尽改</w:t>
      </w:r>
      <w:r>
        <w:rPr>
          <w:rFonts w:hint="eastAsia" w:asciiTheme="minorEastAsia" w:hAnsiTheme="minorEastAsia" w:eastAsiaTheme="minorEastAsia" w:cstheme="minorEastAsia"/>
          <w:spacing w:val="15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74803"/>
    <w:rsid w:val="00641A02"/>
    <w:rsid w:val="0097410F"/>
    <w:rsid w:val="0F44260B"/>
    <w:rsid w:val="286E28DE"/>
    <w:rsid w:val="2BE23A8A"/>
    <w:rsid w:val="2C0D6C02"/>
    <w:rsid w:val="2E750BE6"/>
    <w:rsid w:val="2FF82925"/>
    <w:rsid w:val="358949DD"/>
    <w:rsid w:val="40D43E92"/>
    <w:rsid w:val="4279144D"/>
    <w:rsid w:val="47716811"/>
    <w:rsid w:val="4C5440D8"/>
    <w:rsid w:val="537241A0"/>
    <w:rsid w:val="76174803"/>
    <w:rsid w:val="7B35F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2022-03-02T09:43:00Z</dcterms:created>
  <dc:creator>Administrator</dc:creator>
  <cp:lastModifiedBy>administrator</cp:lastModifiedBy>
  <cp:lastPrinted>2022-03-03T08:36:00Z</cp:lastPrinted>
  <dcterms:modified xsi:type="dcterms:W3CDTF">2022-03-03T10:10:26Z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041770C1E536400A8D9509CC3F6CB33D</vt:lpwstr>
  </property>
</Properties>
</file>