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收费标准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</w:rPr>
        <w:drawing>
          <wp:inline distT="0" distB="0" distL="114300" distR="114300">
            <wp:extent cx="5426710" cy="6454140"/>
            <wp:effectExtent l="0" t="0" r="254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6454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left"/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0"/>
          <w:sz w:val="31"/>
          <w:szCs w:val="31"/>
          <w:bdr w:val="none" w:color="auto" w:sz="0" w:space="0"/>
        </w:rPr>
        <w:t>特别提醒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：阶梯水价计量缴费周期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0"/>
          <w:sz w:val="31"/>
          <w:szCs w:val="31"/>
          <w:bdr w:val="none" w:color="auto" w:sz="0" w:space="0"/>
        </w:rPr>
        <w:t>由按月计算调整为按年计算。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54545"/>
          <w:spacing w:val="0"/>
          <w:sz w:val="31"/>
          <w:szCs w:val="31"/>
          <w:bdr w:val="none" w:color="auto" w:sz="0" w:space="0"/>
        </w:rPr>
        <w:t>这次水价调整对我县低收入家庭继续实施水费减免政策，低收入家庭凭县民政部门发放的《最低生活保障证》和县总工会发放的《特困职工证》，每月每户可据实减免3立方米水费。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mE4YjQ4NDVhZGRmNDM4ZmYzYzBiN2MzZjUxYzkifQ=="/>
  </w:docVars>
  <w:rsids>
    <w:rsidRoot w:val="00000000"/>
    <w:rsid w:val="62F1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2024-06-27T08:42:19Z</dcterms:created>
  <dc:creator>Administrator</dc:creator>
  <cp:lastModifiedBy>WPS_1702127109</cp:lastModifiedBy>
  <dcterms:modified xsi:type="dcterms:W3CDTF">2024-06-27T08:43:05Z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7362E642DB444058BE86442DAF3D3D93_12</vt:lpwstr>
  </property>
</Properties>
</file>