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延津县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年度住宅用地供应计划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一、住宅用地总量和结构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延津县</w:t>
      </w:r>
      <w:r>
        <w:rPr>
          <w:rFonts w:eastAsia="仿宋_GB2312"/>
          <w:sz w:val="32"/>
          <w:szCs w:val="32"/>
        </w:rPr>
        <w:t>住宅用地计划供应</w:t>
      </w:r>
      <w:r>
        <w:rPr>
          <w:rFonts w:hint="eastAsia" w:eastAsia="仿宋_GB2312"/>
          <w:sz w:val="32"/>
          <w:szCs w:val="32"/>
          <w:lang w:val="en-US" w:eastAsia="zh-CN"/>
        </w:rPr>
        <w:t>总量控制在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37.9382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公顷，其中公租房用地0.3598公顷、普通商品住房用地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34.7050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公顷、用于安置的商品住房用地2.8734公顷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详见附表1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二、住宅用地供应布局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坚决贯彻落实党中央、国务院决策部署，坚持房子是用来住、不是用来炒的定位，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以新城扩容、旧城提质、城乡融合为目标，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大力推进双龙巷区域棚户区（一期）改造、小潭城中村改造等项目建设，加大非住宅商品房去库存力度，</w:t>
      </w:r>
      <w:r>
        <w:rPr>
          <w:rFonts w:eastAsia="仿宋_GB2312"/>
          <w:sz w:val="32"/>
          <w:szCs w:val="32"/>
        </w:rPr>
        <w:t>合理确定计划供应的住宅用地规模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确保房地产市场平稳健康发展。</w:t>
      </w:r>
      <w:r>
        <w:rPr>
          <w:rFonts w:eastAsia="仿宋_GB2312"/>
          <w:sz w:val="32"/>
          <w:szCs w:val="32"/>
        </w:rPr>
        <w:t>在区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域分布上，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以县城北部、西部片区综合开发为重点，推动城市新区开发建设，以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城市风貌、功能品质全面提升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促进房地产市场稳中向好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（详见附表2）。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三、住宅用地供应保障措施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策保障方面，严格落实商品住宅拟出让地块清单公布制度，进一步规范住宅用地信息公开制度，积极引导和稳定市场预期，对计划内项目前期工作进行预判分析，由前期单位提出具体解决方案及时间，有序推动计划落实到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组织领导方面，县政府作为住宅用地供应计划的实施主体，</w:t>
      </w:r>
      <w:r>
        <w:rPr>
          <w:rFonts w:hint="eastAsia" w:ascii="仿宋_GB2312" w:eastAsia="仿宋_GB2312"/>
          <w:sz w:val="32"/>
          <w:szCs w:val="32"/>
        </w:rPr>
        <w:t>按照供地计划中的供应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时序</w:t>
      </w:r>
      <w:r>
        <w:rPr>
          <w:rFonts w:hint="eastAsia" w:ascii="仿宋_GB2312" w:eastAsia="仿宋_GB2312"/>
          <w:sz w:val="32"/>
          <w:szCs w:val="32"/>
        </w:rPr>
        <w:t>做好征地拆迁、规划调整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土壤污染状况调查、文物调查勘探</w:t>
      </w:r>
      <w:r>
        <w:rPr>
          <w:rFonts w:hint="eastAsia" w:ascii="仿宋_GB2312" w:eastAsia="仿宋_GB2312"/>
          <w:sz w:val="32"/>
          <w:szCs w:val="32"/>
        </w:rPr>
        <w:t>等前期准备工作，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确保计划有效实施，县自然资源局要加强统筹协调，加强与住建、发改、生态环境、文广旅等部门的无缝对接，及时掌握土地上市具体需求，确保完成全年目标任务。严格按照供地计划确定的节奏合理安排每批次的供地项目和供应量，保持商品住宅供需基本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划编制方面，强化与县住建城管、人防、民政等部门的联动，加强与国土空间规划编制有效衔接，更加科学地确定混合用途比例、绿地建设、配套车位、地下空间利用以及配套养老服务设施等控制性经济指标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财政保障方面，积极落实土地收储、供应等相关配套资金，逐步扩大土地储备规划，有效应对市场变化，保障房地产市场供需平衡。</w:t>
      </w:r>
    </w:p>
    <w:sectPr>
      <w:footerReference r:id="rId3" w:type="default"/>
      <w:pgSz w:w="11906" w:h="16838"/>
      <w:pgMar w:top="1417" w:right="1814" w:bottom="1417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方正小标宋简体"/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2DD0"/>
    <w:rsid w:val="02810A7C"/>
    <w:rsid w:val="067526A6"/>
    <w:rsid w:val="07F17513"/>
    <w:rsid w:val="1F966F77"/>
    <w:rsid w:val="34BF2BBB"/>
    <w:rsid w:val="45486BFC"/>
    <w:rsid w:val="497E0E3E"/>
    <w:rsid w:val="49ED2CCD"/>
    <w:rsid w:val="5AA0692E"/>
    <w:rsid w:val="5E7654E7"/>
    <w:rsid w:val="625C73EB"/>
    <w:rsid w:val="68562439"/>
    <w:rsid w:val="6C8C2DD0"/>
    <w:rsid w:val="73CF1701"/>
    <w:rsid w:val="771B824A"/>
    <w:rsid w:val="799A1776"/>
    <w:rsid w:val="79FAA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autoSpaceDE w:val="0"/>
      <w:autoSpaceDN w:val="0"/>
      <w:ind w:left="308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  <w:vertAlign w:val="superscript"/>
    </w:rPr>
  </w:style>
  <w:style w:type="character" w:customStyle="1" w:styleId="13">
    <w:name w:val="font8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4">
    <w:name w:val="font9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1422</Characters>
  <Lines>0</Lines>
  <Paragraphs>0</Paragraphs>
  <TotalTime>19</TotalTime>
  <ScaleCrop>false</ScaleCrop>
  <LinksUpToDate>false</LinksUpToDate>
  <CharactersWithSpaces>1422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2025-03-03T19:17:00Z</dcterms:created>
  <dc:creator>happiness</dc:creator>
  <cp:lastModifiedBy>administrator</cp:lastModifiedBy>
  <cp:lastPrinted>2025-03-04T00:43:00Z</cp:lastPrinted>
  <dcterms:modified xsi:type="dcterms:W3CDTF">2025-03-19T16:16:48Z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D328D4FB46774F5B9F38D1456D996692_13</vt:lpwstr>
  </property>
  <property fmtid="{D5CDD505-2E9C-101B-9397-08002B2CF9AE}" pid="4" name="KSOTemplateDocerSaveRecord">
    <vt:lpwstr>eyJoZGlkIjoiZDQwMWU1ZTU4NDEyNGIxYzc0OGY4MjhlOTA1OTg1ZjAiLCJ1c2VySWQiOiIzMjUxMjI2NTIifQ==</vt:lpwstr>
  </property>
</Properties>
</file>