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农机报废种类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补贴额一览表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tbl>
      <w:tblPr>
        <w:tblStyle w:val="6"/>
        <w:tblW w:w="0" w:type="auto"/>
        <w:tblInd w:w="-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21"/>
        <w:gridCol w:w="2445"/>
        <w:gridCol w:w="2580"/>
        <w:gridCol w:w="1080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报废补贴额（元）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报废并购置同类机具补贴额（元）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＜20马力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20（含）-50马力（含）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20马力≤功率≤50马力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50-80马力（含）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50马力＜功率≤80马力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80马力＜功率≤100马力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100-160马力（含）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100马力＜功率≤160马力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160-200马力（含）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160马力＜功率≤200马力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200马力以上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＞200马力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联合收割机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0.5kg/s＜喂入量≤1kg/s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1kg/s＜喂入量≤3kg/s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3kg/s＜喂入量≤4kg/s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喂入量＞4kg/s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收获行数：3行，功率≥35马力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收获行数≥4行，功率≥35马力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收获行数：2行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收获行数：3行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收获行数≥4行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6行以下播种机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6-11行播种机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12-18行播种机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12-18行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18行以上播种机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18行以上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2行手扶步进式水稻插秧机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2行手扶步进式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4行手扶步进式水稻插秧机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6行及以上手扶步进式水稻插秧机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6行及以上手扶步进式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6行及以上独轮乘坐式水稻插秧机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6行及以上独轮乘坐式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4-5行四轮乘坐式水稻插秧机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4-5行四轮乘坐式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6-7行四轮乘坐式水稻插秧机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8行及以上四轮乘坐式水稻插秧机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400（含）-550mm饲料粉碎机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400mm≤转子直径＜550mm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550mm及以上饲料粉碎机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转子直径≥550mm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玉米脱粒机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生产率10t/h（含）及以上玉米脱粒机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生产率≥10t/h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铡草机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6（含）—9t/h铡草机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6t/h≤生产率＜9t/h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9（含）—20t/h铡草机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9t/h≤生产率＜20t/h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20t/h及以上铡草机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生产率≥20t/h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方捆捡拾压捆机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压缩室截面积(宽×高)≥0.154m²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圆捆捡拾压捆机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压缩室直径≥1.2m;压缩室宽度≥1.2m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自走式花生联合收获机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工作幅宽≥0.5m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自走式花生捡拾收获机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捡拾幅宽≥2.5m;配套发动机功率≥88kW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自走圆盘式青饲料收获机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割幅≥2.6m;对辊式;配套发动机功率≥150kW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循环式谷物烘干机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循环式批处理量≥30t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连续式谷物烘干机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连续式处理量≥100t/d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油菜籽收获机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自走履带式油菜籽收获机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喂入量≥4kg/s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400" w:lineRule="exact"/>
        <w:ind w:left="960" w:hanging="960" w:hangingChars="400"/>
        <w:jc w:val="left"/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说明：1.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联合收割机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播种机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水稻插秧机报废并购置同类机具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、提高补贴额的政策，截止日期为2024年12月31日；</w:t>
      </w:r>
    </w:p>
    <w:p>
      <w:pPr>
        <w:widowControl/>
        <w:numPr>
          <w:ilvl w:val="0"/>
          <w:numId w:val="0"/>
        </w:numPr>
        <w:spacing w:line="400" w:lineRule="exact"/>
        <w:ind w:left="875" w:leftChars="312" w:hanging="220" w:hangingChars="100"/>
        <w:jc w:val="left"/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2.对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打（压）捆机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花生收获机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青（黄）饲料收获机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谷物（粮食）干燥机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油菜籽收获机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的报废补贴政策截止日期为2024年12月31日；</w:t>
      </w:r>
    </w:p>
    <w:p>
      <w:pPr>
        <w:widowControl/>
        <w:numPr>
          <w:ilvl w:val="0"/>
          <w:numId w:val="0"/>
        </w:numPr>
        <w:spacing w:line="400" w:lineRule="exact"/>
        <w:ind w:firstLine="720" w:firstLineChars="300"/>
        <w:jc w:val="left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联合收割机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播种机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水稻插秧机报废并购置同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种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类机具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的，（无论新购买的机具是什么参数配置）补贴额均按照机主报废的机型的补贴额计算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农业机械报废条件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达到报废年限的。小型拖拉机报废年限为10年、大中型拖拉机报废年限为15年、履带拖拉机报废年限为12年、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谷物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联合收割机报废年限为12年、玉米收获机报废年限为10年、手扶式水稻插秧机报废年限为8年、乘坐式水稻插秧机报废年限为10年、玉米脱粒机报废年限为8年、饲料（草）粉碎机报废年限为10年、铡草机报废年限为10年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使用年限或累计工作时间不足，经过检查调整或更换易损件后仍然达不到规定技术要求的；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由于各种原因造成严重损坏、无法修复的；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预计大修费用大于同类新产品50%的；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未达到报废年限，但技术状况差且无配件来源的；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国家明令淘汰的。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对未达报废年限但安全隐患大、故障发生率高、损毁严重、维修成本高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技术落后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的农机，经县级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农机主管部门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同意后，允许申请报废补贴。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农机来源合法承诺书（样式）</w:t>
      </w:r>
    </w:p>
    <w:p>
      <w:pPr>
        <w:spacing w:line="660" w:lineRule="exact"/>
        <w:ind w:firstLine="640" w:firstLineChars="200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本人（或组织）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身份证号（或统一社会信用代码）：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拟报废农机：类别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，型号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，出厂编号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，发动机号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，底盘（车架）号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，其它农机身份唯一性识别信息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我承诺，该农业机械确系本人合法所得，如不属实，愿承担一切法律责任。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60" w:lineRule="exact"/>
        <w:ind w:firstLine="3158" w:firstLineChars="98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承诺人（签名）：</w:t>
      </w:r>
    </w:p>
    <w:p>
      <w:pPr>
        <w:spacing w:line="660" w:lineRule="exact"/>
        <w:ind w:firstLine="5232" w:firstLineChars="163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spacing w:line="660" w:lineRule="exact"/>
        <w:ind w:firstLine="640" w:firstLineChars="200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spacing w:line="660" w:lineRule="exact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spacing w:line="660" w:lineRule="exact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身份性质证明(样式)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兹有我村村民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身份性质为农民，非公职人员。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村名委员会（盖章）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经办人签字：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注：从事农业生产的农民需提供此证明。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报废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农业机械回收确认表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（样式）</w:t>
      </w:r>
    </w:p>
    <w:p>
      <w:pPr>
        <w:adjustRightInd w:val="0"/>
        <w:snapToGrid w:val="0"/>
        <w:spacing w:line="600" w:lineRule="exact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  <w:t>回收确认表</w:t>
      </w:r>
      <w:r>
        <w:rPr>
          <w:rFonts w:ascii="楷体" w:hAnsi="楷体" w:eastAsia="楷体"/>
          <w:color w:val="auto"/>
          <w:sz w:val="28"/>
          <w:szCs w:val="28"/>
        </w:rPr>
        <w:t>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579"/>
        <w:gridCol w:w="1787"/>
        <w:gridCol w:w="400"/>
        <w:gridCol w:w="1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机主姓名/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/组织机构代码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机主地址</w:t>
            </w:r>
          </w:p>
        </w:tc>
        <w:tc>
          <w:tcPr>
            <w:tcW w:w="62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机主联系电话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机具型号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机具类别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出厂编号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发动机号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底盘（车架）号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牌照号码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出厂日期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初次注册登记日期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回收日期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农机回收拆解企业(章）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已办理注销登记。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农机监理单位（章）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（此栏仅适用于已上牌证的拖拉机和联合收割机）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7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农机部门（章）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spacing w:line="400" w:lineRule="exact"/>
        <w:jc w:val="both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说明：</w:t>
      </w:r>
      <w:r>
        <w:rPr>
          <w:rFonts w:hint="eastAsia" w:ascii="宋体" w:hAnsi="宋体" w:cs="宋体"/>
          <w:color w:val="auto"/>
          <w:sz w:val="24"/>
        </w:rPr>
        <w:t>本表一式三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联</w:t>
      </w:r>
      <w:r>
        <w:rPr>
          <w:rFonts w:hint="eastAsia" w:ascii="宋体" w:hAnsi="宋体" w:cs="宋体"/>
          <w:color w:val="auto"/>
          <w:sz w:val="24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一联农机回收拆解企业存查；二联机主存查；三联签注农机部门印章后，到主管部门办理补贴申请手续。</w:t>
      </w:r>
    </w:p>
    <w:p/>
    <w:sectPr>
      <w:footerReference r:id="rId3" w:type="default"/>
      <w:pgSz w:w="11906" w:h="16838"/>
      <w:pgMar w:top="1984" w:right="1417" w:bottom="181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749"/>
    <w:rsid w:val="011E77A0"/>
    <w:rsid w:val="09694018"/>
    <w:rsid w:val="0ABB08A3"/>
    <w:rsid w:val="111E1B8C"/>
    <w:rsid w:val="199F7FCB"/>
    <w:rsid w:val="1BA445E7"/>
    <w:rsid w:val="2CB05936"/>
    <w:rsid w:val="2D0772C2"/>
    <w:rsid w:val="2F154177"/>
    <w:rsid w:val="2F6B3FCA"/>
    <w:rsid w:val="304A47A9"/>
    <w:rsid w:val="317F1B79"/>
    <w:rsid w:val="319E0088"/>
    <w:rsid w:val="361A40B6"/>
    <w:rsid w:val="43F600A6"/>
    <w:rsid w:val="490E1749"/>
    <w:rsid w:val="4CE70AA9"/>
    <w:rsid w:val="504F0E3F"/>
    <w:rsid w:val="51EC090F"/>
    <w:rsid w:val="54703DEE"/>
    <w:rsid w:val="55FF7C70"/>
    <w:rsid w:val="57F731DF"/>
    <w:rsid w:val="71752277"/>
    <w:rsid w:val="72930C07"/>
    <w:rsid w:val="74D252CE"/>
    <w:rsid w:val="75B911D6"/>
    <w:rsid w:val="7AA340E4"/>
    <w:rsid w:val="7B595C7B"/>
    <w:rsid w:val="7DE126F3"/>
    <w:rsid w:val="7E8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before="100" w:beforeAutospacing="1"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3107</Words>
  <Characters>3592</Characters>
  <Lines>0</Lines>
  <Paragraphs>0</Paragraphs>
  <TotalTime>17</TotalTime>
  <ScaleCrop>false</ScaleCrop>
  <LinksUpToDate>false</LinksUpToDate>
  <CharactersWithSpaces>3848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2025-10-15T16:14:00Z</dcterms:created>
  <dc:creator>茫城</dc:creator>
  <cp:lastModifiedBy>administrator</cp:lastModifiedBy>
  <cp:lastPrinted>2025-10-24T00:10:00Z</cp:lastPrinted>
  <dcterms:modified xsi:type="dcterms:W3CDTF">2025-10-24T14:57:05Z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D43BD918E3514331AD767E1BC6745A40_13</vt:lpwstr>
  </property>
  <property fmtid="{D5CDD505-2E9C-101B-9397-08002B2CF9AE}" pid="4" name="KSOTemplateDocerSaveRecord">
    <vt:lpwstr>eyJoZGlkIjoiYjAxZWVkNjI4MDNmZDk3ZDU4ZjYxZTRkM2JjYmZlNDUiLCJ1c2VySWQiOiIzODg4ODQyMTIifQ==</vt:lpwstr>
  </property>
</Properties>
</file>