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sz w:val="32"/>
          <w:szCs w:val="32"/>
        </w:rPr>
      </w:pPr>
      <w:r>
        <w:rPr>
          <w:rFonts w:hint="eastAsia" w:ascii="方正小标宋简体" w:eastAsia="方正小标宋简体" w:cs="宋体"/>
          <w:color w:val="000000"/>
          <w:kern w:val="0"/>
          <w:sz w:val="36"/>
          <w:szCs w:val="36"/>
        </w:rPr>
        <w:t>延津县2026年“一业一查”部门联合</w:t>
      </w:r>
      <w:bookmarkStart w:id="1" w:name="_GoBack"/>
      <w:bookmarkEnd w:id="1"/>
      <w:r>
        <w:rPr>
          <w:rFonts w:hint="eastAsia" w:ascii="方正小标宋简体" w:eastAsia="方正小标宋简体" w:cs="宋体"/>
          <w:color w:val="000000"/>
          <w:kern w:val="0"/>
          <w:sz w:val="36"/>
          <w:szCs w:val="36"/>
        </w:rPr>
        <w:t>双随机抽查计划表</w:t>
      </w:r>
    </w:p>
    <w:tbl>
      <w:tblPr>
        <w:tblStyle w:val="15"/>
        <w:tblW w:w="14170" w:type="dxa"/>
        <w:tblInd w:w="0" w:type="dxa"/>
        <w:tblLayout w:type="autofit"/>
        <w:tblCellMar>
          <w:top w:w="0" w:type="dxa"/>
          <w:left w:w="108" w:type="dxa"/>
          <w:bottom w:w="0" w:type="dxa"/>
          <w:right w:w="108" w:type="dxa"/>
        </w:tblCellMar>
      </w:tblPr>
      <w:tblGrid>
        <w:gridCol w:w="600"/>
        <w:gridCol w:w="1805"/>
        <w:gridCol w:w="4240"/>
        <w:gridCol w:w="1997"/>
        <w:gridCol w:w="1701"/>
        <w:gridCol w:w="1701"/>
        <w:gridCol w:w="1134"/>
        <w:gridCol w:w="992"/>
      </w:tblGrid>
      <w:tr>
        <w:tblPrEx>
          <w:tblCellMar>
            <w:top w:w="0" w:type="dxa"/>
            <w:left w:w="108" w:type="dxa"/>
            <w:bottom w:w="0" w:type="dxa"/>
            <w:right w:w="108" w:type="dxa"/>
          </w:tblCellMar>
        </w:tblPrEx>
        <w:trPr>
          <w:trHeight w:val="640" w:hRule="atLeast"/>
          <w:tblHeader/>
        </w:trPr>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序号</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行业</w:t>
            </w:r>
          </w:p>
        </w:tc>
        <w:tc>
          <w:tcPr>
            <w:tcW w:w="42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抽查事项</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联查对象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牵头部门</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配合部门</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检查主体（市/县级）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检查时间</w:t>
            </w:r>
          </w:p>
        </w:tc>
      </w:tr>
      <w:tr>
        <w:tblPrEx>
          <w:tblCellMar>
            <w:top w:w="0" w:type="dxa"/>
            <w:left w:w="108" w:type="dxa"/>
            <w:bottom w:w="0" w:type="dxa"/>
            <w:right w:w="108" w:type="dxa"/>
          </w:tblCellMar>
        </w:tblPrEx>
        <w:trPr>
          <w:trHeight w:val="2160"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方正仿宋_GBK" w:eastAsia="方正仿宋_GBK" w:cs="宋体"/>
                <w:color w:val="000000"/>
                <w:kern w:val="0"/>
                <w:sz w:val="24"/>
                <w:szCs w:val="24"/>
              </w:rPr>
            </w:pPr>
            <w:r>
              <w:rPr>
                <w:rFonts w:hint="eastAsia" w:ascii="方正仿宋_GBK" w:eastAsia="方正仿宋_GBK" w:cs="宋体"/>
                <w:color w:val="000000"/>
                <w:kern w:val="0"/>
                <w:sz w:val="24"/>
                <w:szCs w:val="24"/>
              </w:rPr>
              <w:t>1</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机动车检验</w:t>
            </w:r>
          </w:p>
        </w:tc>
        <w:tc>
          <w:tcPr>
            <w:tcW w:w="42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1、对机动车检验机构基本条件和技术能力能否持续符合资质认定要求检查</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2、对机动车检验检测机构落实《机动车排放定期检验规范》（HJ1237-2021）和《汽车排放定期检验信息采集传输技术规范》（HJ1238-2021）情况检查。</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机动车排放检验机构</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县市场监管局</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新乡市生态环境局延津分局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4月-10月</w:t>
            </w:r>
          </w:p>
        </w:tc>
      </w:tr>
      <w:tr>
        <w:tblPrEx>
          <w:tblCellMar>
            <w:top w:w="0" w:type="dxa"/>
            <w:left w:w="108" w:type="dxa"/>
            <w:bottom w:w="0" w:type="dxa"/>
            <w:right w:w="108" w:type="dxa"/>
          </w:tblCellMar>
        </w:tblPrEx>
        <w:trPr>
          <w:trHeight w:val="81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cs="宋体"/>
                <w:color w:val="000000"/>
                <w:kern w:val="0"/>
                <w:sz w:val="22"/>
              </w:rPr>
            </w:pPr>
            <w:r>
              <w:rPr>
                <w:rFonts w:hint="eastAsia" w:cs="宋体"/>
                <w:color w:val="000000"/>
                <w:kern w:val="0"/>
                <w:sz w:val="22"/>
              </w:rPr>
              <w:t>2</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重点用能单位</w:t>
            </w:r>
          </w:p>
        </w:tc>
        <w:tc>
          <w:tcPr>
            <w:tcW w:w="42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1、重点用能单位节能节能监察    2、对重点用能单位从事能源计量活动实施能源计量的监管</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重点用能单位</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县发改委</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县市场监管局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四季度</w:t>
            </w:r>
          </w:p>
        </w:tc>
      </w:tr>
      <w:tr>
        <w:tblPrEx>
          <w:tblCellMar>
            <w:top w:w="0" w:type="dxa"/>
            <w:left w:w="108" w:type="dxa"/>
            <w:bottom w:w="0" w:type="dxa"/>
            <w:right w:w="108" w:type="dxa"/>
          </w:tblCellMar>
        </w:tblPrEx>
        <w:trPr>
          <w:trHeight w:val="1890"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方正仿宋_GBK" w:eastAsia="方正仿宋_GBK" w:cs="宋体"/>
                <w:color w:val="000000"/>
                <w:kern w:val="0"/>
                <w:sz w:val="24"/>
                <w:szCs w:val="24"/>
              </w:rPr>
            </w:pPr>
            <w:r>
              <w:rPr>
                <w:rFonts w:hint="eastAsia" w:ascii="方正仿宋_GBK" w:eastAsia="方正仿宋_GBK" w:cs="宋体"/>
                <w:color w:val="000000"/>
                <w:kern w:val="0"/>
                <w:sz w:val="24"/>
                <w:szCs w:val="24"/>
              </w:rPr>
              <w:t>3</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粮食购销领域（2026年夏粮收购监督检查）</w:t>
            </w:r>
          </w:p>
        </w:tc>
        <w:tc>
          <w:tcPr>
            <w:tcW w:w="42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bookmarkStart w:id="0" w:name="OLE_LINK3"/>
            <w:r>
              <w:rPr>
                <w:rFonts w:hint="eastAsia" w:ascii="仿宋_GB2312" w:eastAsia="仿宋_GB2312" w:cs="宋体"/>
                <w:color w:val="000000"/>
                <w:kern w:val="0"/>
                <w:sz w:val="22"/>
              </w:rPr>
              <w:t>1.</w:t>
            </w:r>
            <w:r>
              <w:rPr>
                <w:rFonts w:hint="eastAsia"/>
              </w:rPr>
              <w:t xml:space="preserve"> </w:t>
            </w:r>
            <w:r>
              <w:rPr>
                <w:rFonts w:hint="eastAsia" w:ascii="仿宋_GB2312" w:eastAsia="仿宋_GB2312" w:cs="宋体"/>
                <w:color w:val="000000"/>
                <w:kern w:val="0"/>
                <w:sz w:val="22"/>
              </w:rPr>
              <w:t>对粮食收购活动的监督检查</w:t>
            </w:r>
            <w:r>
              <w:rPr>
                <w:rFonts w:ascii="仿宋_GB2312" w:eastAsia="仿宋_GB2312" w:cs="宋体"/>
                <w:color w:val="000000"/>
                <w:kern w:val="0"/>
                <w:sz w:val="22"/>
              </w:rPr>
              <w:br w:type="textWrapping"/>
            </w:r>
            <w:r>
              <w:rPr>
                <w:rFonts w:hint="eastAsia" w:ascii="仿宋_GB2312" w:eastAsia="仿宋_GB2312" w:cs="宋体"/>
                <w:color w:val="000000"/>
                <w:kern w:val="0"/>
                <w:sz w:val="22"/>
              </w:rPr>
              <w:t>2.</w:t>
            </w:r>
            <w:r>
              <w:rPr>
                <w:rFonts w:hint="eastAsia"/>
              </w:rPr>
              <w:t xml:space="preserve"> </w:t>
            </w:r>
            <w:r>
              <w:rPr>
                <w:rFonts w:hint="eastAsia" w:ascii="仿宋_GB2312" w:eastAsia="仿宋_GB2312" w:cs="宋体"/>
                <w:color w:val="000000"/>
                <w:kern w:val="0"/>
                <w:sz w:val="22"/>
              </w:rPr>
              <w:t>未按照规定告知、公示粮食收购价格或者收购粮食压级压价，垄断或者操纵价格等依职责开展的相关检查</w:t>
            </w:r>
            <w:bookmarkEnd w:id="0"/>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全县粮食收购企业</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县发改委</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县市场监管局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三季度</w:t>
            </w:r>
          </w:p>
        </w:tc>
      </w:tr>
      <w:tr>
        <w:tblPrEx>
          <w:tblCellMar>
            <w:top w:w="0" w:type="dxa"/>
            <w:left w:w="108" w:type="dxa"/>
            <w:bottom w:w="0" w:type="dxa"/>
            <w:right w:w="108" w:type="dxa"/>
          </w:tblCellMar>
        </w:tblPrEx>
        <w:trPr>
          <w:trHeight w:val="159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cs="宋体"/>
                <w:color w:val="000000"/>
                <w:kern w:val="0"/>
                <w:sz w:val="22"/>
              </w:rPr>
            </w:pPr>
            <w:r>
              <w:rPr>
                <w:rFonts w:hint="eastAsia" w:cs="宋体"/>
                <w:color w:val="000000"/>
                <w:kern w:val="0"/>
                <w:sz w:val="22"/>
              </w:rPr>
              <w:t>4</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粮食购销领域（2026年秋粮收购监督检查）</w:t>
            </w:r>
          </w:p>
        </w:tc>
        <w:tc>
          <w:tcPr>
            <w:tcW w:w="42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1. 对粮食收购活动的监督检查</w:t>
            </w:r>
          </w:p>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2. 未按照规定告知、公示粮食收购价格或者收购粮食压级压价，垄断或者操纵价格等依职责开展的相关检查</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全县粮食收购企业</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县发改委</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县市场监管局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四季度</w:t>
            </w:r>
          </w:p>
        </w:tc>
      </w:tr>
      <w:tr>
        <w:tblPrEx>
          <w:tblCellMar>
            <w:top w:w="0" w:type="dxa"/>
            <w:left w:w="108" w:type="dxa"/>
            <w:bottom w:w="0" w:type="dxa"/>
            <w:right w:w="108" w:type="dxa"/>
          </w:tblCellMar>
        </w:tblPrEx>
        <w:trPr>
          <w:trHeight w:val="2970"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方正仿宋_GBK" w:eastAsia="方正仿宋_GBK" w:cs="宋体"/>
                <w:color w:val="000000"/>
                <w:kern w:val="0"/>
                <w:sz w:val="24"/>
                <w:szCs w:val="24"/>
              </w:rPr>
            </w:pPr>
            <w:r>
              <w:rPr>
                <w:rFonts w:hint="eastAsia" w:ascii="方正仿宋_GBK" w:eastAsia="方正仿宋_GBK" w:cs="宋体"/>
                <w:color w:val="000000"/>
                <w:kern w:val="0"/>
                <w:sz w:val="24"/>
                <w:szCs w:val="24"/>
              </w:rPr>
              <w:t>5</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道路危险货物运输</w:t>
            </w:r>
          </w:p>
        </w:tc>
        <w:tc>
          <w:tcPr>
            <w:tcW w:w="42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1、对道路危险货物（含放射性）运输经营者的检查</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2、危险化学品生产、经营环节的监督管理，按照职责分工督促企业建立健全危险化学品充装管理制度和安全操作规程</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3、危险废物转移联单运行情况的检查</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4、运输车辆资质是否齐全、是否存在逾期未检验和未报废、非法改装、使用性质不符合等安全隐患检查</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道路危险货物运输企业</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县交通运输局</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县应急管理局、县公安局、新乡市生态环境局延津分局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二季度</w:t>
            </w:r>
          </w:p>
        </w:tc>
      </w:tr>
      <w:tr>
        <w:tblPrEx>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cs="宋体"/>
                <w:color w:val="000000"/>
                <w:kern w:val="0"/>
                <w:sz w:val="22"/>
              </w:rPr>
            </w:pPr>
            <w:r>
              <w:rPr>
                <w:rFonts w:hint="eastAsia" w:cs="宋体"/>
                <w:color w:val="000000"/>
                <w:kern w:val="0"/>
                <w:sz w:val="22"/>
              </w:rPr>
              <w:t>6</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养老服务</w:t>
            </w:r>
          </w:p>
        </w:tc>
        <w:tc>
          <w:tcPr>
            <w:tcW w:w="42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1、养老机构服务质量检查</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2、食品安全管理情况检查</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养老服务机构</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县民政局</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县市场监管局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二季度</w:t>
            </w:r>
          </w:p>
        </w:tc>
      </w:tr>
      <w:tr>
        <w:tblPrEx>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方正仿宋_GBK" w:eastAsia="方正仿宋_GBK" w:cs="宋体"/>
                <w:color w:val="000000"/>
                <w:kern w:val="0"/>
                <w:sz w:val="24"/>
                <w:szCs w:val="24"/>
              </w:rPr>
            </w:pPr>
            <w:r>
              <w:rPr>
                <w:rFonts w:hint="eastAsia" w:ascii="方正仿宋_GBK" w:eastAsia="方正仿宋_GBK" w:cs="宋体"/>
                <w:color w:val="000000"/>
                <w:kern w:val="0"/>
                <w:sz w:val="24"/>
                <w:szCs w:val="24"/>
              </w:rPr>
              <w:t>7</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养老服务</w:t>
            </w:r>
          </w:p>
        </w:tc>
        <w:tc>
          <w:tcPr>
            <w:tcW w:w="42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1、养老机构服务质量检查</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2、食品安全管理情况检查</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养老服务机构</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县民政局</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县市场监管局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四季度</w:t>
            </w:r>
          </w:p>
        </w:tc>
      </w:tr>
      <w:tr>
        <w:tblPrEx>
          <w:tblCellMar>
            <w:top w:w="0" w:type="dxa"/>
            <w:left w:w="108" w:type="dxa"/>
            <w:bottom w:w="0" w:type="dxa"/>
            <w:right w:w="108" w:type="dxa"/>
          </w:tblCellMar>
        </w:tblPrEx>
        <w:trPr>
          <w:trHeight w:val="108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cs="宋体"/>
                <w:color w:val="000000"/>
                <w:kern w:val="0"/>
                <w:sz w:val="22"/>
              </w:rPr>
            </w:pPr>
            <w:r>
              <w:rPr>
                <w:rFonts w:hint="eastAsia" w:cs="宋体"/>
                <w:color w:val="000000"/>
                <w:kern w:val="0"/>
                <w:sz w:val="22"/>
              </w:rPr>
              <w:t>8</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肥料销售</w:t>
            </w:r>
          </w:p>
        </w:tc>
        <w:tc>
          <w:tcPr>
            <w:tcW w:w="42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1、有机肥料产品质量检查、登记产品标签标识检查</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2、商标使用行为的检查、广告发布行为的检查</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肥料经营者</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县农业农村局</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县市场监管局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二季度</w:t>
            </w:r>
          </w:p>
        </w:tc>
      </w:tr>
      <w:tr>
        <w:tblPrEx>
          <w:tblCellMar>
            <w:top w:w="0" w:type="dxa"/>
            <w:left w:w="108" w:type="dxa"/>
            <w:bottom w:w="0" w:type="dxa"/>
            <w:right w:w="108" w:type="dxa"/>
          </w:tblCellMar>
        </w:tblPrEx>
        <w:trPr>
          <w:trHeight w:val="1080"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方正仿宋_GBK" w:eastAsia="方正仿宋_GBK" w:cs="宋体"/>
                <w:color w:val="000000"/>
                <w:kern w:val="0"/>
                <w:sz w:val="24"/>
                <w:szCs w:val="24"/>
              </w:rPr>
            </w:pPr>
            <w:r>
              <w:rPr>
                <w:rFonts w:hint="eastAsia" w:ascii="方正仿宋_GBK" w:eastAsia="方正仿宋_GBK" w:cs="宋体"/>
                <w:color w:val="000000"/>
                <w:kern w:val="0"/>
                <w:sz w:val="24"/>
                <w:szCs w:val="24"/>
              </w:rPr>
              <w:t>9</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饲料及饲料添加剂</w:t>
            </w:r>
          </w:p>
        </w:tc>
        <w:tc>
          <w:tcPr>
            <w:tcW w:w="42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1、生产许可条件的检查、生产记录和检验记录的检查；产品标签规范使用情况的检查</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3、商标使用行为的检查</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饲料和饲料添加剂经营者</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县农业农村局</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县市场监管局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四季度</w:t>
            </w:r>
          </w:p>
        </w:tc>
      </w:tr>
      <w:tr>
        <w:tblPrEx>
          <w:tblCellMar>
            <w:top w:w="0" w:type="dxa"/>
            <w:left w:w="108" w:type="dxa"/>
            <w:bottom w:w="0" w:type="dxa"/>
            <w:right w:w="108" w:type="dxa"/>
          </w:tblCellMar>
        </w:tblPrEx>
        <w:trPr>
          <w:trHeight w:val="81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cs="宋体"/>
                <w:color w:val="000000"/>
                <w:kern w:val="0"/>
                <w:sz w:val="22"/>
              </w:rPr>
            </w:pPr>
            <w:r>
              <w:rPr>
                <w:rFonts w:hint="eastAsia" w:cs="宋体"/>
                <w:color w:val="000000"/>
                <w:kern w:val="0"/>
                <w:sz w:val="22"/>
              </w:rPr>
              <w:t>10</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人力资源市场监督检查</w:t>
            </w:r>
          </w:p>
        </w:tc>
        <w:tc>
          <w:tcPr>
            <w:tcW w:w="42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 xml:space="preserve">1、人力资源服务机构市场秩序的检查          </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2、价格行为检查</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人力资源服务机构</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县人社局</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县市场监管局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3月-7月</w:t>
            </w:r>
          </w:p>
        </w:tc>
      </w:tr>
      <w:tr>
        <w:tblPrEx>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方正仿宋_GBK" w:eastAsia="方正仿宋_GBK" w:cs="宋体"/>
                <w:color w:val="000000"/>
                <w:kern w:val="0"/>
                <w:sz w:val="24"/>
                <w:szCs w:val="24"/>
              </w:rPr>
            </w:pPr>
            <w:r>
              <w:rPr>
                <w:rFonts w:hint="eastAsia" w:ascii="方正仿宋_GBK" w:eastAsia="方正仿宋_GBK" w:cs="宋体"/>
                <w:color w:val="000000"/>
                <w:kern w:val="0"/>
                <w:sz w:val="24"/>
                <w:szCs w:val="24"/>
              </w:rPr>
              <w:t>11</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新车销售</w:t>
            </w:r>
          </w:p>
        </w:tc>
        <w:tc>
          <w:tcPr>
            <w:tcW w:w="42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 xml:space="preserve">1.汽车销售企业备案情况、安全设施情况、销售行为规范情况检查。                        2.履行纳税义务、扣缴税款义务及其他税法遵从情况的检查。       </w:t>
            </w:r>
            <w:r>
              <w:rPr>
                <w:rFonts w:ascii="仿宋_GB2312" w:eastAsia="仿宋_GB2312" w:cs="宋体"/>
                <w:color w:val="000000"/>
                <w:kern w:val="0"/>
                <w:sz w:val="22"/>
              </w:rPr>
              <w:br w:type="textWrapping"/>
            </w:r>
            <w:r>
              <w:rPr>
                <w:rFonts w:hint="eastAsia" w:ascii="仿宋_GB2312" w:eastAsia="仿宋_GB2312" w:cs="宋体"/>
                <w:color w:val="000000"/>
                <w:kern w:val="0"/>
                <w:sz w:val="22"/>
              </w:rPr>
              <w:t>3.价格行为检查。</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新车销售企业</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县商务局</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县市场监管局、县税务局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二季度</w:t>
            </w:r>
          </w:p>
        </w:tc>
      </w:tr>
      <w:tr>
        <w:tblPrEx>
          <w:tblCellMar>
            <w:top w:w="0" w:type="dxa"/>
            <w:left w:w="108" w:type="dxa"/>
            <w:bottom w:w="0" w:type="dxa"/>
            <w:right w:w="108" w:type="dxa"/>
          </w:tblCellMar>
        </w:tblPrEx>
        <w:trPr>
          <w:trHeight w:val="189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cs="宋体"/>
                <w:color w:val="000000"/>
                <w:kern w:val="0"/>
                <w:sz w:val="22"/>
              </w:rPr>
            </w:pPr>
            <w:r>
              <w:rPr>
                <w:rFonts w:hint="eastAsia" w:cs="宋体"/>
                <w:color w:val="000000"/>
                <w:kern w:val="0"/>
                <w:sz w:val="22"/>
              </w:rPr>
              <w:t>12</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污水处理</w:t>
            </w:r>
          </w:p>
        </w:tc>
        <w:tc>
          <w:tcPr>
            <w:tcW w:w="42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1.城镇污水处理设施污染防治情况的检查</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2.对企业设施运行管理、污染物达标排放、污泥处理处置等依职责开展的相关检查</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3.污水处理费用支出是否规范、合理</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城镇污水处理厂</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新乡市生态环境局延津分局</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县住建城管局、县财政局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第二季度</w:t>
            </w:r>
          </w:p>
        </w:tc>
      </w:tr>
      <w:tr>
        <w:tblPrEx>
          <w:tblCellMar>
            <w:top w:w="0" w:type="dxa"/>
            <w:left w:w="108" w:type="dxa"/>
            <w:bottom w:w="0" w:type="dxa"/>
            <w:right w:w="108" w:type="dxa"/>
          </w:tblCellMar>
        </w:tblPrEx>
        <w:trPr>
          <w:trHeight w:val="1080"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方正仿宋_GBK" w:eastAsia="方正仿宋_GBK" w:cs="宋体"/>
                <w:color w:val="000000"/>
                <w:kern w:val="0"/>
                <w:sz w:val="24"/>
                <w:szCs w:val="24"/>
              </w:rPr>
            </w:pPr>
            <w:r>
              <w:rPr>
                <w:rFonts w:hint="eastAsia" w:ascii="方正仿宋_GBK" w:eastAsia="方正仿宋_GBK" w:cs="宋体"/>
                <w:color w:val="000000"/>
                <w:kern w:val="0"/>
                <w:sz w:val="24"/>
                <w:szCs w:val="24"/>
              </w:rPr>
              <w:t>13</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“四上”企业</w:t>
            </w:r>
          </w:p>
        </w:tc>
        <w:tc>
          <w:tcPr>
            <w:tcW w:w="42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1.对依法提供统计资料情况的检查、对依法建立原始记录、统计台账和统计资料管理制度情况的检查；</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2、税收业务规范事项检查</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基本单位名录库中的“四上”企业</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县统计局</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县税务局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三、四季度</w:t>
            </w:r>
          </w:p>
        </w:tc>
      </w:tr>
      <w:tr>
        <w:tblPrEx>
          <w:tblCellMar>
            <w:top w:w="0" w:type="dxa"/>
            <w:left w:w="108" w:type="dxa"/>
            <w:bottom w:w="0" w:type="dxa"/>
            <w:right w:w="108" w:type="dxa"/>
          </w:tblCellMar>
        </w:tblPrEx>
        <w:trPr>
          <w:trHeight w:val="81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cs="宋体"/>
                <w:color w:val="000000"/>
                <w:kern w:val="0"/>
                <w:sz w:val="22"/>
              </w:rPr>
            </w:pPr>
            <w:r>
              <w:rPr>
                <w:rFonts w:hint="eastAsia" w:cs="宋体"/>
                <w:color w:val="000000"/>
                <w:kern w:val="0"/>
                <w:sz w:val="22"/>
              </w:rPr>
              <w:t>14</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互联网上网服务</w:t>
            </w:r>
          </w:p>
        </w:tc>
        <w:tc>
          <w:tcPr>
            <w:tcW w:w="42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1.互联网上网服务营业场所取得许可证及经营情况的检查</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2.信息网络及治安安全检查</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互联网上网服务营业场所</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县文广旅游局</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县公安局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第二季度</w:t>
            </w:r>
          </w:p>
        </w:tc>
      </w:tr>
      <w:tr>
        <w:tblPrEx>
          <w:tblCellMar>
            <w:top w:w="0" w:type="dxa"/>
            <w:left w:w="108" w:type="dxa"/>
            <w:bottom w:w="0" w:type="dxa"/>
            <w:right w:w="108" w:type="dxa"/>
          </w:tblCellMar>
        </w:tblPrEx>
        <w:trPr>
          <w:trHeight w:val="1028"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方正仿宋_GBK" w:eastAsia="方正仿宋_GBK" w:cs="宋体"/>
                <w:color w:val="000000"/>
                <w:kern w:val="0"/>
                <w:sz w:val="24"/>
                <w:szCs w:val="24"/>
              </w:rPr>
            </w:pPr>
            <w:r>
              <w:rPr>
                <w:rFonts w:hint="eastAsia" w:ascii="方正仿宋_GBK" w:eastAsia="方正仿宋_GBK" w:cs="宋体"/>
                <w:color w:val="000000"/>
                <w:kern w:val="0"/>
                <w:sz w:val="24"/>
                <w:szCs w:val="24"/>
              </w:rPr>
              <w:t>15</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娱乐场所（游艺厅、室，歌舞厅）</w:t>
            </w:r>
          </w:p>
        </w:tc>
        <w:tc>
          <w:tcPr>
            <w:tcW w:w="42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1.游艺娱乐场所、歌舞娱乐场所取得、公示相关许可证及其他情况的检查</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2.游艺娱乐场所、歌舞娱乐场所卫生状况及卫生制度的检查</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游艺娱乐场所、歌舞娱乐场所</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县文广旅游局</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县卫健委</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第二季度</w:t>
            </w:r>
          </w:p>
        </w:tc>
      </w:tr>
      <w:tr>
        <w:tblPrEx>
          <w:tblCellMar>
            <w:top w:w="0" w:type="dxa"/>
            <w:left w:w="108" w:type="dxa"/>
            <w:bottom w:w="0" w:type="dxa"/>
            <w:right w:w="108" w:type="dxa"/>
          </w:tblCellMar>
        </w:tblPrEx>
        <w:trPr>
          <w:trHeight w:val="189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cs="宋体"/>
                <w:color w:val="000000"/>
                <w:kern w:val="0"/>
                <w:sz w:val="22"/>
              </w:rPr>
            </w:pPr>
            <w:r>
              <w:rPr>
                <w:rFonts w:hint="eastAsia" w:cs="宋体"/>
                <w:color w:val="000000"/>
                <w:kern w:val="0"/>
                <w:sz w:val="22"/>
              </w:rPr>
              <w:t>16</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物业服务</w:t>
            </w:r>
          </w:p>
        </w:tc>
        <w:tc>
          <w:tcPr>
            <w:tcW w:w="42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1、物业服务企业服务项目信息公开、安全管理责任落实、合同备案、装修登记制度等事项的检查；物业服务企业履行生活垃圾分类投放管理责任情况监督检查</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2、人民防空设施设备维护情况检查</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3、特种设备使用单位监督检查；价格行为检查</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物业服务企业</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县住建城管局</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县国动部门、县市场监管局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二季度</w:t>
            </w:r>
          </w:p>
        </w:tc>
      </w:tr>
      <w:tr>
        <w:tblPrEx>
          <w:tblCellMar>
            <w:top w:w="0" w:type="dxa"/>
            <w:left w:w="108" w:type="dxa"/>
            <w:bottom w:w="0" w:type="dxa"/>
            <w:right w:w="108" w:type="dxa"/>
          </w:tblCellMar>
        </w:tblPrEx>
        <w:trPr>
          <w:trHeight w:val="810"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方正仿宋_GBK" w:eastAsia="方正仿宋_GBK" w:cs="宋体"/>
                <w:color w:val="000000"/>
                <w:kern w:val="0"/>
                <w:sz w:val="24"/>
                <w:szCs w:val="24"/>
              </w:rPr>
            </w:pPr>
            <w:r>
              <w:rPr>
                <w:rFonts w:hint="eastAsia" w:ascii="方正仿宋_GBK" w:eastAsia="方正仿宋_GBK" w:cs="宋体"/>
                <w:color w:val="000000"/>
                <w:kern w:val="0"/>
                <w:sz w:val="24"/>
                <w:szCs w:val="24"/>
              </w:rPr>
              <w:t>17</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房地产开发</w:t>
            </w:r>
          </w:p>
        </w:tc>
        <w:tc>
          <w:tcPr>
            <w:tcW w:w="42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1、房地产开发企业资质、商品房预售等事项的检查</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2、规划实施情况检查</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二级及以下资质房地产开发企业</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县住建城管局</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县自然资源局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三季度</w:t>
            </w:r>
          </w:p>
        </w:tc>
      </w:tr>
      <w:tr>
        <w:tblPrEx>
          <w:tblCellMar>
            <w:top w:w="0" w:type="dxa"/>
            <w:left w:w="108" w:type="dxa"/>
            <w:bottom w:w="0" w:type="dxa"/>
            <w:right w:w="108" w:type="dxa"/>
          </w:tblCellMar>
        </w:tblPrEx>
        <w:trPr>
          <w:trHeight w:val="557"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cs="宋体"/>
                <w:color w:val="000000"/>
                <w:kern w:val="0"/>
                <w:sz w:val="22"/>
              </w:rPr>
            </w:pPr>
            <w:r>
              <w:rPr>
                <w:rFonts w:hint="eastAsia" w:cs="宋体"/>
                <w:color w:val="000000"/>
                <w:kern w:val="0"/>
                <w:sz w:val="22"/>
              </w:rPr>
              <w:t>18</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城镇燃气</w:t>
            </w:r>
          </w:p>
        </w:tc>
        <w:tc>
          <w:tcPr>
            <w:tcW w:w="42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1、经营许可条件符合情况，安全管理，服务情况的检查</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2、燃气相关的特种设备安全监管及充装行为的监督管理检查</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3、燃气新建、改建、扩建项目依法取得气象行政许可情况，防雷安全责任落实情况，雷电相关预警信息接收、传播情况，防雷应急预案建立情况及雷灾报告制度，雷电防护装置安装和运行维护情况，雷电防护装置定期检测情况检查</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城镇燃气企业</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县住建城管局</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县市场监管局、县气象局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三季度</w:t>
            </w:r>
          </w:p>
        </w:tc>
      </w:tr>
      <w:tr>
        <w:tblPrEx>
          <w:tblCellMar>
            <w:top w:w="0" w:type="dxa"/>
            <w:left w:w="108" w:type="dxa"/>
            <w:bottom w:w="0" w:type="dxa"/>
            <w:right w:w="108" w:type="dxa"/>
          </w:tblCellMar>
        </w:tblPrEx>
        <w:trPr>
          <w:trHeight w:val="810"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方正仿宋_GBK" w:eastAsia="方正仿宋_GBK" w:cs="宋体"/>
                <w:color w:val="000000"/>
                <w:kern w:val="0"/>
                <w:sz w:val="24"/>
                <w:szCs w:val="24"/>
              </w:rPr>
            </w:pPr>
            <w:r>
              <w:rPr>
                <w:rFonts w:hint="eastAsia" w:ascii="方正仿宋_GBK" w:eastAsia="方正仿宋_GBK" w:cs="宋体"/>
                <w:color w:val="000000"/>
                <w:kern w:val="0"/>
                <w:sz w:val="24"/>
                <w:szCs w:val="24"/>
              </w:rPr>
              <w:t>19</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城市供水</w:t>
            </w:r>
          </w:p>
        </w:tc>
        <w:tc>
          <w:tcPr>
            <w:tcW w:w="42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1、对城市供水水质的监督检查</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2、卫生许可情况、人员卫生持证及水质检测等依职责开展的相关检查</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城市供水企业</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县住建城管局</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县卫健委</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四季度</w:t>
            </w:r>
          </w:p>
        </w:tc>
      </w:tr>
      <w:tr>
        <w:tblPrEx>
          <w:tblCellMar>
            <w:top w:w="0" w:type="dxa"/>
            <w:left w:w="108" w:type="dxa"/>
            <w:bottom w:w="0" w:type="dxa"/>
            <w:right w:w="108" w:type="dxa"/>
          </w:tblCellMar>
        </w:tblPrEx>
        <w:trPr>
          <w:trHeight w:val="81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cs="宋体"/>
                <w:color w:val="000000"/>
                <w:kern w:val="0"/>
                <w:sz w:val="22"/>
              </w:rPr>
            </w:pPr>
            <w:r>
              <w:rPr>
                <w:rFonts w:hint="eastAsia" w:cs="宋体"/>
                <w:color w:val="000000"/>
                <w:kern w:val="0"/>
                <w:sz w:val="22"/>
              </w:rPr>
              <w:t>20</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定点零售药店</w:t>
            </w:r>
          </w:p>
        </w:tc>
        <w:tc>
          <w:tcPr>
            <w:tcW w:w="42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1、定点零售药店使用医保基金情况抽查</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2、零售药店药械质量情况检查</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一般检查</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县医保局</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县市场监管局</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4月-7月</w:t>
            </w:r>
          </w:p>
        </w:tc>
      </w:tr>
      <w:tr>
        <w:tblPrEx>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方正仿宋_GBK" w:eastAsia="方正仿宋_GBK" w:cs="宋体"/>
                <w:color w:val="000000"/>
                <w:kern w:val="0"/>
                <w:sz w:val="24"/>
                <w:szCs w:val="24"/>
              </w:rPr>
            </w:pPr>
            <w:r>
              <w:rPr>
                <w:rFonts w:hint="eastAsia" w:ascii="方正仿宋_GBK" w:eastAsia="方正仿宋_GBK" w:cs="宋体"/>
                <w:color w:val="000000"/>
                <w:kern w:val="0"/>
                <w:sz w:val="24"/>
                <w:szCs w:val="24"/>
              </w:rPr>
              <w:t>21</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医疗卫生</w:t>
            </w:r>
          </w:p>
        </w:tc>
        <w:tc>
          <w:tcPr>
            <w:tcW w:w="42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仿宋_GB2312" w:eastAsia="仿宋_GB2312" w:cs="宋体"/>
                <w:color w:val="000000"/>
                <w:kern w:val="0"/>
                <w:sz w:val="22"/>
              </w:rPr>
            </w:pPr>
            <w:r>
              <w:rPr>
                <w:rFonts w:hint="eastAsia" w:ascii="仿宋_GB2312" w:eastAsia="仿宋_GB2312" w:cs="宋体"/>
                <w:color w:val="000000"/>
                <w:kern w:val="0"/>
                <w:sz w:val="22"/>
              </w:rPr>
              <w:t>1、医疗机构医保基金使用情况检查</w:t>
            </w:r>
            <w:r>
              <w:rPr>
                <w:rFonts w:hint="eastAsia" w:ascii="仿宋_GB2312" w:eastAsia="仿宋_GB2312" w:cs="宋体"/>
                <w:color w:val="000000"/>
                <w:kern w:val="0"/>
                <w:sz w:val="22"/>
              </w:rPr>
              <w:br w:type="textWrapping"/>
            </w:r>
            <w:r>
              <w:rPr>
                <w:rFonts w:hint="eastAsia" w:ascii="仿宋_GB2312" w:eastAsia="仿宋_GB2312" w:cs="宋体"/>
                <w:color w:val="000000"/>
                <w:kern w:val="0"/>
                <w:sz w:val="22"/>
              </w:rPr>
              <w:t>2、医疗机构依法执业情况检查</w:t>
            </w:r>
          </w:p>
        </w:tc>
        <w:tc>
          <w:tcPr>
            <w:tcW w:w="19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一般检查</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县医保局</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县卫健委</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县级</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cs="宋体"/>
                <w:color w:val="000000"/>
                <w:kern w:val="0"/>
                <w:sz w:val="22"/>
              </w:rPr>
            </w:pPr>
            <w:r>
              <w:rPr>
                <w:rFonts w:hint="eastAsia" w:ascii="仿宋_GB2312" w:eastAsia="仿宋_GB2312" w:cs="宋体"/>
                <w:color w:val="000000"/>
                <w:kern w:val="0"/>
                <w:sz w:val="22"/>
              </w:rPr>
              <w:t>4月-10月</w:t>
            </w:r>
          </w:p>
        </w:tc>
      </w:tr>
    </w:tbl>
    <w:p>
      <w:pPr>
        <w:ind w:firstLine="640" w:firstLineChars="200"/>
        <w:rPr>
          <w:rFonts w:hint="eastAsia" w:ascii="仿宋" w:hAnsi="仿宋" w:eastAsia="仿宋"/>
          <w:sz w:val="32"/>
          <w:szCs w:val="32"/>
        </w:rPr>
      </w:pPr>
    </w:p>
    <w:sectPr>
      <w:footerReference r:id="rId3" w:type="default"/>
      <w:footerReference r:id="rId4" w:type="even"/>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文星标宋">
    <w:panose1 w:val="02010609000101010101"/>
    <w:charset w:val="86"/>
    <w:family w:val="auto"/>
    <w:pitch w:val="default"/>
    <w:sig w:usb0="00000001" w:usb1="080E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7180117"/>
      <w:docPartObj>
        <w:docPartGallery w:val="AutoText"/>
      </w:docPartObj>
    </w:sdtPr>
    <w:sdtContent>
      <w:p>
        <w:pPr>
          <w:pStyle w:val="11"/>
          <w:jc w:val="right"/>
          <w:rPr>
            <w:rFonts w:hint="eastAsia"/>
          </w:rPr>
        </w:pPr>
        <w:r>
          <w:rPr>
            <w:sz w:val="28"/>
          </w:rPr>
          <w:fldChar w:fldCharType="begin"/>
        </w:r>
        <w:r>
          <w:rPr>
            <w:sz w:val="28"/>
          </w:rPr>
          <w:instrText xml:space="preserve">PAGE   \* MERGEFORMAT</w:instrText>
        </w:r>
        <w:r>
          <w:rPr>
            <w:sz w:val="28"/>
          </w:rPr>
          <w:fldChar w:fldCharType="separate"/>
        </w:r>
        <w:r>
          <w:rPr>
            <w:sz w:val="28"/>
            <w:lang w:val="zh-CN"/>
          </w:rPr>
          <w:t>2</w:t>
        </w:r>
        <w:r>
          <w:rPr>
            <w:sz w:val="28"/>
          </w:rPr>
          <w:fldChar w:fldCharType="end"/>
        </w:r>
      </w:p>
    </w:sdtContent>
  </w:sdt>
  <w:p>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0557054"/>
      <w:docPartObj>
        <w:docPartGallery w:val="AutoText"/>
      </w:docPartObj>
    </w:sdtPr>
    <w:sdtContent>
      <w:p>
        <w:pPr>
          <w:pStyle w:val="11"/>
          <w:rPr>
            <w:rFonts w:hint="eastAsia"/>
          </w:rPr>
        </w:pPr>
        <w:r>
          <w:rPr>
            <w:sz w:val="28"/>
          </w:rPr>
          <w:fldChar w:fldCharType="begin"/>
        </w:r>
        <w:r>
          <w:rPr>
            <w:sz w:val="28"/>
          </w:rPr>
          <w:instrText xml:space="preserve">PAGE   \* MERGEFORMAT</w:instrText>
        </w:r>
        <w:r>
          <w:rPr>
            <w:sz w:val="28"/>
          </w:rPr>
          <w:fldChar w:fldCharType="separate"/>
        </w:r>
        <w:r>
          <w:rPr>
            <w:sz w:val="28"/>
            <w:lang w:val="zh-CN"/>
          </w:rPr>
          <w:t>2</w:t>
        </w:r>
        <w:r>
          <w:rPr>
            <w:sz w:val="28"/>
          </w:rPr>
          <w:fldChar w:fldCharType="end"/>
        </w:r>
      </w:p>
    </w:sdtContent>
  </w:sdt>
  <w:p>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CD"/>
    <w:rsid w:val="00032C10"/>
    <w:rsid w:val="00090B4A"/>
    <w:rsid w:val="000E345B"/>
    <w:rsid w:val="000F48CD"/>
    <w:rsid w:val="001301FC"/>
    <w:rsid w:val="00182163"/>
    <w:rsid w:val="0018658A"/>
    <w:rsid w:val="00193CC8"/>
    <w:rsid w:val="00220638"/>
    <w:rsid w:val="00251302"/>
    <w:rsid w:val="0032713A"/>
    <w:rsid w:val="0039321C"/>
    <w:rsid w:val="003E683A"/>
    <w:rsid w:val="004357F2"/>
    <w:rsid w:val="00474DB4"/>
    <w:rsid w:val="004B78FC"/>
    <w:rsid w:val="00506BF6"/>
    <w:rsid w:val="0059116F"/>
    <w:rsid w:val="005E12C3"/>
    <w:rsid w:val="005F1BFC"/>
    <w:rsid w:val="00632ED2"/>
    <w:rsid w:val="00677006"/>
    <w:rsid w:val="00731CF5"/>
    <w:rsid w:val="00782C28"/>
    <w:rsid w:val="00805846"/>
    <w:rsid w:val="00811E08"/>
    <w:rsid w:val="00822431"/>
    <w:rsid w:val="008C5CFF"/>
    <w:rsid w:val="008F4BC3"/>
    <w:rsid w:val="0091167D"/>
    <w:rsid w:val="0093222E"/>
    <w:rsid w:val="009821B1"/>
    <w:rsid w:val="009C5871"/>
    <w:rsid w:val="00A543BA"/>
    <w:rsid w:val="00AC3EC5"/>
    <w:rsid w:val="00B129F4"/>
    <w:rsid w:val="00B26516"/>
    <w:rsid w:val="00C54669"/>
    <w:rsid w:val="00C74818"/>
    <w:rsid w:val="00CB7C2C"/>
    <w:rsid w:val="00CD2445"/>
    <w:rsid w:val="00D26C9F"/>
    <w:rsid w:val="00DC08D6"/>
    <w:rsid w:val="00DD1733"/>
    <w:rsid w:val="00DD7EE0"/>
    <w:rsid w:val="00DF1238"/>
    <w:rsid w:val="00DF2CB5"/>
    <w:rsid w:val="00E11248"/>
    <w:rsid w:val="00EE0E67"/>
    <w:rsid w:val="00F13963"/>
    <w:rsid w:val="00F17774"/>
    <w:rsid w:val="00F2670F"/>
    <w:rsid w:val="00F7317A"/>
    <w:rsid w:val="00FB0767"/>
    <w:rsid w:val="00FF22DF"/>
    <w:rsid w:val="060519C4"/>
    <w:rsid w:val="14163641"/>
    <w:rsid w:val="1A7C5F3D"/>
    <w:rsid w:val="1B7B0307"/>
    <w:rsid w:val="3E1E34BB"/>
    <w:rsid w:val="43EE73C0"/>
    <w:rsid w:val="4C404189"/>
    <w:rsid w:val="55531218"/>
    <w:rsid w:val="59D35C4C"/>
    <w:rsid w:val="5A4938B4"/>
    <w:rsid w:val="6C7D608C"/>
    <w:rsid w:val="78454752"/>
    <w:rsid w:val="7EAA3560"/>
    <w:rsid w:val="DEB5B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8"/>
      <w:szCs w:val="28"/>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5"/>
    <w:unhideWhenUsed/>
    <w:qFormat/>
    <w:uiPriority w:val="99"/>
    <w:pPr>
      <w:tabs>
        <w:tab w:val="center" w:pos="4153"/>
        <w:tab w:val="right" w:pos="8306"/>
      </w:tabs>
      <w:snapToGrid w:val="0"/>
      <w:jc w:val="left"/>
    </w:pPr>
    <w:rPr>
      <w:sz w:val="18"/>
    </w:rPr>
  </w:style>
  <w:style w:type="paragraph" w:styleId="12">
    <w:name w:val="header"/>
    <w:basedOn w:val="1"/>
    <w:link w:val="36"/>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脚 字符"/>
    <w:basedOn w:val="16"/>
    <w:link w:val="11"/>
    <w:qFormat/>
    <w:uiPriority w:val="99"/>
    <w:rPr>
      <w:kern w:val="2"/>
      <w:sz w:val="18"/>
      <w:szCs w:val="22"/>
    </w:rPr>
  </w:style>
  <w:style w:type="character" w:customStyle="1" w:styleId="36">
    <w:name w:val="页眉 字符"/>
    <w:basedOn w:val="16"/>
    <w:link w:val="12"/>
    <w:qFormat/>
    <w:uiPriority w:val="99"/>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522</Words>
  <Characters>2978</Characters>
  <Lines>24</Lines>
  <Paragraphs>6</Paragraphs>
  <TotalTime>59</TotalTime>
  <ScaleCrop>false</ScaleCrop>
  <LinksUpToDate>false</LinksUpToDate>
  <CharactersWithSpaces>3494</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2026-04-07T11:13:00Z</dcterms:created>
  <dc:creator>Administrator</dc:creator>
  <cp:lastModifiedBy>administrator</cp:lastModifiedBy>
  <cp:lastPrinted>2026-04-09T09:54:00Z</cp:lastPrinted>
  <dcterms:modified xsi:type="dcterms:W3CDTF">2026-05-09T16:24:24Z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eyJoZGlkIjoiNGI3OTU3MjVlMzFmODUwYmY2NWM4M2NhYWNmYmMxYzQiLCJ1c2VySWQiOiIzNTA5NTA1NDYifQ==</vt:lpwstr>
  </property>
  <property fmtid="{D5CDD505-2E9C-101B-9397-08002B2CF9AE}" pid="3" name="KSOProductBuildVer">
    <vt:lpwstr>2052-11.1.0.11719</vt:lpwstr>
  </property>
  <property fmtid="{D5CDD505-2E9C-101B-9397-08002B2CF9AE}" pid="4" name="ICV">
    <vt:lpwstr>5CBBDDAB606841E9BDC91163A6F6183D_13</vt:lpwstr>
  </property>
</Properties>
</file>