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u w:val="none"/>
          <w:lang w:eastAsia="zh-CN"/>
        </w:rPr>
        <w:t>注销营运车辆清单（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u w:val="none"/>
          <w:lang w:val="en-US" w:eastAsia="zh-CN"/>
        </w:rPr>
        <w:t>2026年第一批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u w:val="none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u w:val="none"/>
          <w:lang w:eastAsia="zh-CN"/>
        </w:rPr>
      </w:pPr>
    </w:p>
    <w:tbl>
      <w:tblPr>
        <w:tblStyle w:val="2"/>
        <w:tblW w:w="8985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340"/>
        <w:gridCol w:w="130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车牌号（车牌颜色）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营运状态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下次年审截止日期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延津县富起物流运输有限责任公司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豫GL9506（黄色)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豫GL6512（黄色)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豫GJ1855（黄色)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豫GD0292（黄色)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延津县鑫隆汽车运输有限公司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豫GD6232（黄色)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豫GG6926（黄色)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豫GE6323（黄色)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豫GL5235（黄色)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豫GH7012（黄色)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豫GE6486（黄色)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豫GF5696（黄色)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延津县新意汽车运输有限公司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豫GH1165（黄色)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豫GE3896（黄色)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豫GC5812（黄色)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新乡市凯达汽车运输有限公司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豫GF1811（黄色)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豫GD3790（黄色)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豫GH2920（黄色)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豫GE6381（黄色)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豫GH0696（黄色)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豫GJ5935（黄色)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延津县鸿达汽车运输有限公司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豫GH6717（黄色)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豫GE8297（黄色)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豫GE6529（黄色)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豫GC1092（黄色)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豫GE3983（黄色)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豫GD8700（黄色)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豫GE8557（黄色)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豫GC6350（黄色)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豫GE3260（黄色)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豫GD5798（黄色)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延津县畅达汽车销售有限公司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豫GE1769（黄色)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豫GC0629（黄色)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新乡文丰物流有限公司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豫GF5686（黄色)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新乡市凯顺汽车运输有限公司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豫GF0136（黄色)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豫GG8791（黄色)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豫GF5170（黄色)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豫GK8530（黄色)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豫GH6270（黄色)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豫GF8130（黄色)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新乡市浩达汽车运输有限公司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豫GM0180（黄色)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豫GM8176（黄色)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豫GM6612（黄色)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2026.7.31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豫GM0335（黄色)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豫GM3279（黄色)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2027.3.31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豫GM9686（黄色)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2026.11.4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新乡市万盛混凝土有限公司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豫GF7088（黄色)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豫GF2808（黄色)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延津县爱车运输有限公司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豫GF9928（黄色)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豫GD1697（黄色)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豫GG8727（黄色)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新乡市天利汽车运输有限公司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豫GB1019（黄色)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豫GB6902（黄色)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豫GB5331（黄色)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河南锐利物流有限公司新乡分公司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豫GD1062（黄色)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豫GB5527（黄色)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E1512（黄色)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豫GE5125（黄色)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豫GD8852（黄色)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新乡市荣鑫运输有限公司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豫GE6329（黄色)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豫GJ5771（黄色)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延津县路博运输有限公司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豫GF6177（黄色)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新乡市德杰运输有限公司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豫GJ3287（黄色)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新乡市华安汽车运输有限公司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豫GE7219（黄色)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延津县良品食品有限公司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豫GU853A（蓝色)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2024.9.18</w:t>
            </w:r>
          </w:p>
        </w:tc>
      </w:tr>
    </w:tbl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22A1"/>
    <w:rsid w:val="06815E43"/>
    <w:rsid w:val="12F13FF0"/>
    <w:rsid w:val="306C22A1"/>
    <w:rsid w:val="42CB2165"/>
    <w:rsid w:val="54EE7C61"/>
    <w:rsid w:val="7B0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662</Words>
  <Characters>1130</Characters>
  <Lines>0</Lines>
  <Paragraphs>0</Paragraphs>
  <TotalTime>6</TotalTime>
  <ScaleCrop>false</ScaleCrop>
  <LinksUpToDate>false</LinksUpToDate>
  <CharactersWithSpaces>1130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2026-06-02T08:49:00Z</dcterms:created>
  <dc:creator>Administrator</dc:creator>
  <cp:lastModifiedBy>administrator</cp:lastModifiedBy>
  <cp:lastPrinted>2026-06-04T10:29:00Z</cp:lastPrinted>
  <dcterms:modified xsi:type="dcterms:W3CDTF">2026-06-08T17:00:08Z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D73B24A1457045948874B233D6325CD8_11</vt:lpwstr>
  </property>
  <property fmtid="{D5CDD505-2E9C-101B-9397-08002B2CF9AE}" pid="4" name="KSOTemplateDocerSaveRecord">
    <vt:lpwstr>eyJoZGlkIjoiZTY4ODk3YzJhNTk3ZjI2Yjg5NDJjYzg2YjE0NjE1NjQiLCJ1c2VySWQiOiI2NjE2MDAzMTIifQ==</vt:lpwstr>
  </property>
</Properties>
</file>